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936E" w14:textId="7540F166" w:rsidR="00DC49FB" w:rsidRPr="005D2A8E" w:rsidRDefault="00DC49FB" w:rsidP="00DC49FB">
      <w:pPr>
        <w:rPr>
          <w:rFonts w:ascii="Calibri" w:hAnsi="Calibri" w:cs="Calibri"/>
          <w:sz w:val="24"/>
          <w:szCs w:val="24"/>
        </w:rPr>
      </w:pPr>
      <w:r w:rsidRPr="005D2A8E">
        <w:rPr>
          <w:rFonts w:ascii="Calibri" w:hAnsi="Calibri" w:cs="Calibri"/>
          <w:sz w:val="24"/>
          <w:szCs w:val="24"/>
        </w:rPr>
        <w:t xml:space="preserve">STATE OF </w:t>
      </w:r>
      <w:r w:rsidR="00AC2B53" w:rsidRPr="005D2A8E">
        <w:rPr>
          <w:rFonts w:ascii="Calibri" w:hAnsi="Calibri" w:cs="Calibri"/>
          <w:sz w:val="24"/>
          <w:szCs w:val="24"/>
        </w:rPr>
        <w:t>ILLINOIS )</w:t>
      </w:r>
      <w:r w:rsidRPr="005D2A8E">
        <w:rPr>
          <w:rFonts w:ascii="Calibri" w:hAnsi="Calibri" w:cs="Calibri"/>
          <w:sz w:val="24"/>
          <w:szCs w:val="24"/>
        </w:rPr>
        <w:br/>
        <w:t xml:space="preserve">                                         )SS</w:t>
      </w:r>
      <w:r w:rsidRPr="005D2A8E">
        <w:rPr>
          <w:rFonts w:ascii="Calibri" w:hAnsi="Calibri" w:cs="Calibri"/>
          <w:sz w:val="24"/>
          <w:szCs w:val="24"/>
        </w:rPr>
        <w:br/>
        <w:t>COUNTY OF BOND )</w:t>
      </w:r>
    </w:p>
    <w:p w14:paraId="4AE4893D" w14:textId="43120163" w:rsidR="00F91398" w:rsidRPr="005D2A8E" w:rsidRDefault="00F91398" w:rsidP="00F91398">
      <w:pPr>
        <w:jc w:val="center"/>
        <w:rPr>
          <w:rFonts w:ascii="Calibri" w:hAnsi="Calibri" w:cs="Calibri"/>
          <w:b/>
          <w:bCs/>
          <w:sz w:val="24"/>
          <w:szCs w:val="24"/>
        </w:rPr>
      </w:pPr>
      <w:r w:rsidRPr="005D2A8E">
        <w:rPr>
          <w:rFonts w:ascii="Calibri" w:hAnsi="Calibri" w:cs="Calibri"/>
          <w:b/>
          <w:bCs/>
          <w:sz w:val="24"/>
          <w:szCs w:val="24"/>
        </w:rPr>
        <w:t>ZONING BOARD OF APPEALS</w:t>
      </w:r>
    </w:p>
    <w:p w14:paraId="3C71BD9B" w14:textId="22F1236C" w:rsidR="00F91398" w:rsidRPr="005D2A8E" w:rsidRDefault="00F91398" w:rsidP="00F91398">
      <w:pPr>
        <w:jc w:val="center"/>
        <w:rPr>
          <w:rFonts w:ascii="Calibri" w:hAnsi="Calibri" w:cs="Calibri"/>
          <w:b/>
          <w:bCs/>
          <w:sz w:val="24"/>
          <w:szCs w:val="24"/>
        </w:rPr>
      </w:pPr>
      <w:r w:rsidRPr="005D2A8E">
        <w:rPr>
          <w:rFonts w:ascii="Calibri" w:hAnsi="Calibri" w:cs="Calibri"/>
          <w:b/>
          <w:bCs/>
          <w:sz w:val="24"/>
          <w:szCs w:val="24"/>
        </w:rPr>
        <w:t>Main Courthouse Building - Board Room</w:t>
      </w:r>
      <w:r w:rsidRPr="005D2A8E">
        <w:rPr>
          <w:rFonts w:ascii="Calibri" w:hAnsi="Calibri" w:cs="Calibri"/>
          <w:b/>
          <w:bCs/>
          <w:sz w:val="24"/>
          <w:szCs w:val="24"/>
        </w:rPr>
        <w:br/>
        <w:t>200 W College Ave., Greenville, IL  62246</w:t>
      </w:r>
      <w:r w:rsidRPr="005D2A8E">
        <w:rPr>
          <w:rFonts w:ascii="Calibri" w:hAnsi="Calibri" w:cs="Calibri"/>
          <w:b/>
          <w:bCs/>
          <w:sz w:val="24"/>
          <w:szCs w:val="24"/>
        </w:rPr>
        <w:br/>
      </w:r>
      <w:r w:rsidR="00657271" w:rsidRPr="005D2A8E">
        <w:rPr>
          <w:rFonts w:ascii="Calibri" w:hAnsi="Calibri" w:cs="Calibri"/>
          <w:b/>
          <w:bCs/>
          <w:sz w:val="24"/>
          <w:szCs w:val="24"/>
        </w:rPr>
        <w:t xml:space="preserve">Tuesday, </w:t>
      </w:r>
      <w:r w:rsidR="00F03F07" w:rsidRPr="005D2A8E">
        <w:rPr>
          <w:rFonts w:ascii="Calibri" w:hAnsi="Calibri" w:cs="Calibri"/>
          <w:b/>
          <w:bCs/>
          <w:sz w:val="24"/>
          <w:szCs w:val="24"/>
        </w:rPr>
        <w:t>February 10</w:t>
      </w:r>
      <w:r w:rsidR="00657271" w:rsidRPr="005D2A8E">
        <w:rPr>
          <w:rFonts w:ascii="Calibri" w:hAnsi="Calibri" w:cs="Calibri"/>
          <w:b/>
          <w:bCs/>
          <w:sz w:val="24"/>
          <w:szCs w:val="24"/>
        </w:rPr>
        <w:t>,</w:t>
      </w:r>
      <w:r w:rsidR="00AB1DE1" w:rsidRPr="005D2A8E">
        <w:rPr>
          <w:rFonts w:ascii="Calibri" w:hAnsi="Calibri" w:cs="Calibri"/>
          <w:b/>
          <w:bCs/>
          <w:sz w:val="24"/>
          <w:szCs w:val="24"/>
        </w:rPr>
        <w:t xml:space="preserve"> </w:t>
      </w:r>
      <w:r w:rsidR="00657271" w:rsidRPr="005D2A8E">
        <w:rPr>
          <w:rFonts w:ascii="Calibri" w:hAnsi="Calibri" w:cs="Calibri"/>
          <w:b/>
          <w:bCs/>
          <w:sz w:val="24"/>
          <w:szCs w:val="24"/>
        </w:rPr>
        <w:t>202</w:t>
      </w:r>
      <w:r w:rsidR="00B44A82" w:rsidRPr="005D2A8E">
        <w:rPr>
          <w:rFonts w:ascii="Calibri" w:hAnsi="Calibri" w:cs="Calibri"/>
          <w:b/>
          <w:bCs/>
          <w:sz w:val="24"/>
          <w:szCs w:val="24"/>
        </w:rPr>
        <w:t>6</w:t>
      </w:r>
      <w:r w:rsidR="00657271" w:rsidRPr="005D2A8E">
        <w:rPr>
          <w:rFonts w:ascii="Calibri" w:hAnsi="Calibri" w:cs="Calibri"/>
          <w:b/>
          <w:bCs/>
          <w:sz w:val="24"/>
          <w:szCs w:val="24"/>
        </w:rPr>
        <w:t xml:space="preserve">, </w:t>
      </w:r>
      <w:r w:rsidRPr="005D2A8E">
        <w:rPr>
          <w:rFonts w:ascii="Calibri" w:hAnsi="Calibri" w:cs="Calibri"/>
          <w:b/>
          <w:bCs/>
          <w:sz w:val="24"/>
          <w:szCs w:val="24"/>
        </w:rPr>
        <w:t>at 7</w:t>
      </w:r>
      <w:r w:rsidR="00E32778">
        <w:rPr>
          <w:rFonts w:ascii="Calibri" w:hAnsi="Calibri" w:cs="Calibri"/>
          <w:b/>
          <w:bCs/>
          <w:sz w:val="24"/>
          <w:szCs w:val="24"/>
        </w:rPr>
        <w:t>:00</w:t>
      </w:r>
      <w:r w:rsidR="00142243" w:rsidRPr="005D2A8E">
        <w:rPr>
          <w:rFonts w:ascii="Calibri" w:hAnsi="Calibri" w:cs="Calibri"/>
          <w:b/>
          <w:bCs/>
          <w:sz w:val="24"/>
          <w:szCs w:val="24"/>
        </w:rPr>
        <w:t xml:space="preserve"> PM</w:t>
      </w:r>
    </w:p>
    <w:p w14:paraId="7283B1FB" w14:textId="34396E3F" w:rsidR="00F91398" w:rsidRPr="005D2A8E" w:rsidRDefault="00F91398" w:rsidP="00F91398">
      <w:pPr>
        <w:jc w:val="center"/>
        <w:rPr>
          <w:rFonts w:ascii="Calibri" w:hAnsi="Calibri" w:cs="Calibri"/>
          <w:b/>
          <w:bCs/>
          <w:sz w:val="24"/>
          <w:szCs w:val="24"/>
        </w:rPr>
      </w:pPr>
      <w:r w:rsidRPr="005D2A8E">
        <w:rPr>
          <w:rFonts w:ascii="Calibri" w:hAnsi="Calibri" w:cs="Calibri"/>
          <w:b/>
          <w:bCs/>
          <w:sz w:val="24"/>
          <w:szCs w:val="24"/>
        </w:rPr>
        <w:br/>
      </w:r>
      <w:r w:rsidR="0022794C" w:rsidRPr="005D2A8E">
        <w:rPr>
          <w:rFonts w:ascii="Calibri" w:hAnsi="Calibri" w:cs="Calibri"/>
          <w:b/>
          <w:bCs/>
          <w:sz w:val="24"/>
          <w:szCs w:val="24"/>
        </w:rPr>
        <w:t>Regular Meeting</w:t>
      </w:r>
      <w:r w:rsidR="00AB1DE1" w:rsidRPr="005D2A8E">
        <w:rPr>
          <w:rFonts w:ascii="Calibri" w:hAnsi="Calibri" w:cs="Calibri"/>
          <w:b/>
          <w:bCs/>
          <w:sz w:val="24"/>
          <w:szCs w:val="24"/>
        </w:rPr>
        <w:t xml:space="preserve"> – Official Minutes</w:t>
      </w:r>
    </w:p>
    <w:p w14:paraId="21D1D673" w14:textId="77777777" w:rsidR="00A54C81" w:rsidRPr="005D2A8E" w:rsidRDefault="003332C7">
      <w:pPr>
        <w:pStyle w:val="Heading3"/>
        <w:rPr>
          <w:rFonts w:ascii="Calibri" w:hAnsi="Calibri" w:cs="Calibri"/>
          <w:color w:val="auto"/>
          <w:sz w:val="24"/>
          <w:szCs w:val="24"/>
        </w:rPr>
      </w:pPr>
      <w:r w:rsidRPr="005D2A8E">
        <w:rPr>
          <w:rFonts w:ascii="Calibri" w:hAnsi="Calibri" w:cs="Calibri"/>
          <w:color w:val="auto"/>
          <w:sz w:val="24"/>
          <w:szCs w:val="24"/>
        </w:rPr>
        <w:t>Call to Order</w:t>
      </w:r>
    </w:p>
    <w:p w14:paraId="0A1CBD71" w14:textId="43F9957D" w:rsidR="00A54C81" w:rsidRPr="005D2A8E" w:rsidRDefault="003332C7">
      <w:pPr>
        <w:rPr>
          <w:rFonts w:ascii="Calibri" w:hAnsi="Calibri" w:cs="Calibri"/>
          <w:sz w:val="24"/>
          <w:szCs w:val="24"/>
        </w:rPr>
      </w:pPr>
      <w:r w:rsidRPr="005D2A8E">
        <w:rPr>
          <w:rFonts w:ascii="Calibri" w:hAnsi="Calibri" w:cs="Calibri"/>
          <w:sz w:val="24"/>
          <w:szCs w:val="24"/>
        </w:rPr>
        <w:t xml:space="preserve">The regular meeting of the Bond County Zoning Board of Appeals </w:t>
      </w:r>
      <w:r w:rsidR="00BF5A70" w:rsidRPr="005D2A8E">
        <w:rPr>
          <w:rFonts w:ascii="Calibri" w:hAnsi="Calibri" w:cs="Calibri"/>
          <w:sz w:val="24"/>
          <w:szCs w:val="24"/>
        </w:rPr>
        <w:t xml:space="preserve">(ZBOA) </w:t>
      </w:r>
      <w:r w:rsidRPr="005D2A8E">
        <w:rPr>
          <w:rFonts w:ascii="Calibri" w:hAnsi="Calibri" w:cs="Calibri"/>
          <w:sz w:val="24"/>
          <w:szCs w:val="24"/>
        </w:rPr>
        <w:t>was called to order at 7</w:t>
      </w:r>
      <w:r w:rsidR="00BF5A70" w:rsidRPr="005D2A8E">
        <w:rPr>
          <w:rFonts w:ascii="Calibri" w:hAnsi="Calibri" w:cs="Calibri"/>
          <w:sz w:val="24"/>
          <w:szCs w:val="24"/>
        </w:rPr>
        <w:t>:00</w:t>
      </w:r>
      <w:r w:rsidR="00142243" w:rsidRPr="005D2A8E">
        <w:rPr>
          <w:rFonts w:ascii="Calibri" w:hAnsi="Calibri" w:cs="Calibri"/>
          <w:sz w:val="24"/>
          <w:szCs w:val="24"/>
        </w:rPr>
        <w:t xml:space="preserve"> PM</w:t>
      </w:r>
      <w:r w:rsidR="0080516A" w:rsidRPr="005D2A8E">
        <w:rPr>
          <w:rFonts w:ascii="Calibri" w:hAnsi="Calibri" w:cs="Calibri"/>
          <w:sz w:val="24"/>
          <w:szCs w:val="24"/>
        </w:rPr>
        <w:t xml:space="preserve"> on Tuesday, </w:t>
      </w:r>
      <w:r w:rsidR="00F11889" w:rsidRPr="005D2A8E">
        <w:rPr>
          <w:rFonts w:ascii="Calibri" w:hAnsi="Calibri" w:cs="Calibri"/>
          <w:sz w:val="24"/>
          <w:szCs w:val="24"/>
        </w:rPr>
        <w:t>February 10</w:t>
      </w:r>
      <w:r w:rsidR="0080516A" w:rsidRPr="005D2A8E">
        <w:rPr>
          <w:rFonts w:ascii="Calibri" w:hAnsi="Calibri" w:cs="Calibri"/>
          <w:sz w:val="24"/>
          <w:szCs w:val="24"/>
        </w:rPr>
        <w:t xml:space="preserve">, 2026, </w:t>
      </w:r>
      <w:r w:rsidRPr="005D2A8E">
        <w:rPr>
          <w:rFonts w:ascii="Calibri" w:hAnsi="Calibri" w:cs="Calibri"/>
          <w:sz w:val="24"/>
          <w:szCs w:val="24"/>
        </w:rPr>
        <w:t xml:space="preserve">by Chairperson </w:t>
      </w:r>
      <w:r w:rsidR="00F11889" w:rsidRPr="005D2A8E">
        <w:rPr>
          <w:rFonts w:ascii="Calibri" w:hAnsi="Calibri" w:cs="Calibri"/>
          <w:sz w:val="24"/>
          <w:szCs w:val="24"/>
        </w:rPr>
        <w:t>Pro</w:t>
      </w:r>
      <w:r w:rsidR="00336D6E" w:rsidRPr="005D2A8E">
        <w:rPr>
          <w:rFonts w:ascii="Calibri" w:hAnsi="Calibri" w:cs="Calibri"/>
          <w:sz w:val="24"/>
          <w:szCs w:val="24"/>
        </w:rPr>
        <w:t xml:space="preserve"> </w:t>
      </w:r>
      <w:r w:rsidR="00F11889" w:rsidRPr="005D2A8E">
        <w:rPr>
          <w:rFonts w:ascii="Calibri" w:hAnsi="Calibri" w:cs="Calibri"/>
          <w:sz w:val="24"/>
          <w:szCs w:val="24"/>
        </w:rPr>
        <w:t>Tempore Ron Jarrett</w:t>
      </w:r>
      <w:r w:rsidR="000936B2" w:rsidRPr="005D2A8E">
        <w:rPr>
          <w:rFonts w:ascii="Calibri" w:hAnsi="Calibri" w:cs="Calibri"/>
          <w:sz w:val="24"/>
          <w:szCs w:val="24"/>
        </w:rPr>
        <w:t xml:space="preserve">, </w:t>
      </w:r>
      <w:r w:rsidR="005E62F1" w:rsidRPr="005D2A8E">
        <w:rPr>
          <w:rFonts w:ascii="Calibri" w:hAnsi="Calibri" w:cs="Calibri"/>
          <w:sz w:val="24"/>
          <w:szCs w:val="24"/>
        </w:rPr>
        <w:t>who</w:t>
      </w:r>
      <w:r w:rsidR="000936B2" w:rsidRPr="005D2A8E">
        <w:rPr>
          <w:rFonts w:ascii="Calibri" w:hAnsi="Calibri" w:cs="Calibri"/>
          <w:sz w:val="24"/>
          <w:szCs w:val="24"/>
        </w:rPr>
        <w:t xml:space="preserve"> led the</w:t>
      </w:r>
      <w:r w:rsidR="00F414A6" w:rsidRPr="005D2A8E">
        <w:rPr>
          <w:rFonts w:ascii="Calibri" w:hAnsi="Calibri" w:cs="Calibri"/>
          <w:sz w:val="24"/>
          <w:szCs w:val="24"/>
        </w:rPr>
        <w:t xml:space="preserve"> Pledge of Allegiance</w:t>
      </w:r>
      <w:r w:rsidR="000936B2" w:rsidRPr="005D2A8E">
        <w:rPr>
          <w:rFonts w:ascii="Calibri" w:hAnsi="Calibri" w:cs="Calibri"/>
          <w:sz w:val="24"/>
          <w:szCs w:val="24"/>
        </w:rPr>
        <w:t xml:space="preserve">. </w:t>
      </w:r>
    </w:p>
    <w:p w14:paraId="0B9C4C5B" w14:textId="77777777" w:rsidR="00A54C81" w:rsidRPr="005D2A8E" w:rsidRDefault="003332C7">
      <w:pPr>
        <w:pStyle w:val="Heading3"/>
        <w:rPr>
          <w:rFonts w:ascii="Calibri" w:hAnsi="Calibri" w:cs="Calibri"/>
          <w:color w:val="auto"/>
          <w:sz w:val="24"/>
          <w:szCs w:val="24"/>
        </w:rPr>
      </w:pPr>
      <w:r w:rsidRPr="005D2A8E">
        <w:rPr>
          <w:rFonts w:ascii="Calibri" w:hAnsi="Calibri" w:cs="Calibri"/>
          <w:color w:val="auto"/>
          <w:sz w:val="24"/>
          <w:szCs w:val="24"/>
        </w:rPr>
        <w:t>Roll Call</w:t>
      </w:r>
    </w:p>
    <w:p w14:paraId="0629EA4C" w14:textId="775CCC32" w:rsidR="00A54C81" w:rsidRDefault="003332C7">
      <w:pPr>
        <w:rPr>
          <w:rFonts w:ascii="Calibri" w:hAnsi="Calibri" w:cs="Calibri"/>
          <w:sz w:val="24"/>
          <w:szCs w:val="24"/>
        </w:rPr>
      </w:pPr>
      <w:r w:rsidRPr="005D2A8E">
        <w:rPr>
          <w:rFonts w:ascii="Calibri" w:hAnsi="Calibri" w:cs="Calibri"/>
          <w:sz w:val="24"/>
          <w:szCs w:val="24"/>
        </w:rPr>
        <w:t xml:space="preserve">Present: </w:t>
      </w:r>
      <w:r w:rsidR="00336D6E" w:rsidRPr="005D2A8E">
        <w:rPr>
          <w:rFonts w:ascii="Calibri" w:hAnsi="Calibri" w:cs="Calibri"/>
          <w:sz w:val="24"/>
          <w:szCs w:val="24"/>
        </w:rPr>
        <w:t xml:space="preserve">Ron Jarrett, </w:t>
      </w:r>
      <w:r w:rsidRPr="005D2A8E">
        <w:rPr>
          <w:rFonts w:ascii="Calibri" w:hAnsi="Calibri" w:cs="Calibri"/>
          <w:sz w:val="24"/>
          <w:szCs w:val="24"/>
        </w:rPr>
        <w:t xml:space="preserve">Chairperson </w:t>
      </w:r>
      <w:r w:rsidR="00F11889" w:rsidRPr="005D2A8E">
        <w:rPr>
          <w:rFonts w:ascii="Calibri" w:hAnsi="Calibri" w:cs="Calibri"/>
          <w:sz w:val="24"/>
          <w:szCs w:val="24"/>
        </w:rPr>
        <w:t>Pro</w:t>
      </w:r>
      <w:r w:rsidR="007D6E66" w:rsidRPr="005D2A8E">
        <w:rPr>
          <w:rFonts w:ascii="Calibri" w:hAnsi="Calibri" w:cs="Calibri"/>
          <w:sz w:val="24"/>
          <w:szCs w:val="24"/>
        </w:rPr>
        <w:t xml:space="preserve"> </w:t>
      </w:r>
      <w:r w:rsidR="00F11889" w:rsidRPr="005D2A8E">
        <w:rPr>
          <w:rFonts w:ascii="Calibri" w:hAnsi="Calibri" w:cs="Calibri"/>
          <w:sz w:val="24"/>
          <w:szCs w:val="24"/>
        </w:rPr>
        <w:t>Tempore</w:t>
      </w:r>
      <w:r w:rsidR="00F112B2">
        <w:rPr>
          <w:rFonts w:ascii="Calibri" w:hAnsi="Calibri" w:cs="Calibri"/>
          <w:sz w:val="24"/>
          <w:szCs w:val="24"/>
        </w:rPr>
        <w:t>;</w:t>
      </w:r>
      <w:r w:rsidR="00F11889" w:rsidRPr="005D2A8E">
        <w:rPr>
          <w:rFonts w:ascii="Calibri" w:hAnsi="Calibri" w:cs="Calibri"/>
          <w:sz w:val="24"/>
          <w:szCs w:val="24"/>
        </w:rPr>
        <w:t xml:space="preserve"> </w:t>
      </w:r>
      <w:r w:rsidR="00DA716D" w:rsidRPr="005D2A8E">
        <w:rPr>
          <w:rFonts w:ascii="Calibri" w:hAnsi="Calibri" w:cs="Calibri"/>
          <w:sz w:val="24"/>
          <w:szCs w:val="24"/>
        </w:rPr>
        <w:t>Brad Lurkins</w:t>
      </w:r>
      <w:r w:rsidR="00F112B2">
        <w:rPr>
          <w:rFonts w:ascii="Calibri" w:hAnsi="Calibri" w:cs="Calibri"/>
          <w:sz w:val="24"/>
          <w:szCs w:val="24"/>
        </w:rPr>
        <w:t>;</w:t>
      </w:r>
      <w:r w:rsidR="00DA716D" w:rsidRPr="005D2A8E">
        <w:rPr>
          <w:rFonts w:ascii="Calibri" w:hAnsi="Calibri" w:cs="Calibri"/>
          <w:sz w:val="24"/>
          <w:szCs w:val="24"/>
        </w:rPr>
        <w:t xml:space="preserve"> and Susan File</w:t>
      </w:r>
      <w:r w:rsidR="007D6E66" w:rsidRPr="005D2A8E">
        <w:rPr>
          <w:rFonts w:ascii="Calibri" w:hAnsi="Calibri" w:cs="Calibri"/>
          <w:sz w:val="24"/>
          <w:szCs w:val="24"/>
        </w:rPr>
        <w:t>, Secretary</w:t>
      </w:r>
      <w:r w:rsidR="004B7BD6" w:rsidRPr="005D2A8E">
        <w:rPr>
          <w:rFonts w:ascii="Calibri" w:hAnsi="Calibri" w:cs="Calibri"/>
          <w:sz w:val="24"/>
          <w:szCs w:val="24"/>
        </w:rPr>
        <w:t xml:space="preserve">          </w:t>
      </w:r>
      <w:r w:rsidR="00A955A8" w:rsidRPr="005D2A8E">
        <w:rPr>
          <w:rFonts w:ascii="Calibri" w:hAnsi="Calibri" w:cs="Calibri"/>
          <w:sz w:val="24"/>
          <w:szCs w:val="24"/>
        </w:rPr>
        <w:t xml:space="preserve"> </w:t>
      </w:r>
      <w:r w:rsidR="003E1725" w:rsidRPr="005D2A8E">
        <w:rPr>
          <w:rFonts w:ascii="Calibri" w:hAnsi="Calibri" w:cs="Calibri"/>
          <w:sz w:val="24"/>
          <w:szCs w:val="24"/>
        </w:rPr>
        <w:t xml:space="preserve">                      </w:t>
      </w:r>
      <w:r w:rsidRPr="005D2A8E">
        <w:rPr>
          <w:rFonts w:ascii="Calibri" w:hAnsi="Calibri" w:cs="Calibri"/>
          <w:sz w:val="24"/>
          <w:szCs w:val="24"/>
        </w:rPr>
        <w:t xml:space="preserve">Absent: </w:t>
      </w:r>
      <w:r w:rsidR="00DA716D" w:rsidRPr="005D2A8E">
        <w:rPr>
          <w:rFonts w:ascii="Calibri" w:hAnsi="Calibri" w:cs="Calibri"/>
          <w:sz w:val="24"/>
          <w:szCs w:val="24"/>
        </w:rPr>
        <w:t>Jim Tarasuik</w:t>
      </w:r>
      <w:r w:rsidR="007D6E66" w:rsidRPr="005D2A8E">
        <w:rPr>
          <w:rFonts w:ascii="Calibri" w:hAnsi="Calibri" w:cs="Calibri"/>
          <w:sz w:val="24"/>
          <w:szCs w:val="24"/>
        </w:rPr>
        <w:t>, Chairperson</w:t>
      </w:r>
      <w:r w:rsidR="00E83754">
        <w:rPr>
          <w:rFonts w:ascii="Calibri" w:hAnsi="Calibri" w:cs="Calibri"/>
          <w:sz w:val="24"/>
          <w:szCs w:val="24"/>
        </w:rPr>
        <w:t>;</w:t>
      </w:r>
      <w:r w:rsidR="00DA716D" w:rsidRPr="005D2A8E">
        <w:rPr>
          <w:rFonts w:ascii="Calibri" w:hAnsi="Calibri" w:cs="Calibri"/>
          <w:sz w:val="24"/>
          <w:szCs w:val="24"/>
        </w:rPr>
        <w:t xml:space="preserve"> Kelli Bassett</w:t>
      </w:r>
      <w:r w:rsidRPr="005D2A8E">
        <w:rPr>
          <w:rFonts w:ascii="Calibri" w:hAnsi="Calibri" w:cs="Calibri"/>
          <w:sz w:val="24"/>
          <w:szCs w:val="24"/>
        </w:rPr>
        <w:br/>
        <w:t xml:space="preserve">A quorum was </w:t>
      </w:r>
      <w:r w:rsidR="00213A89" w:rsidRPr="005D2A8E">
        <w:rPr>
          <w:rFonts w:ascii="Calibri" w:hAnsi="Calibri" w:cs="Calibri"/>
          <w:sz w:val="24"/>
          <w:szCs w:val="24"/>
        </w:rPr>
        <w:t>declared present</w:t>
      </w:r>
      <w:r w:rsidR="00890F90" w:rsidRPr="005D2A8E">
        <w:rPr>
          <w:rFonts w:ascii="Calibri" w:hAnsi="Calibri" w:cs="Calibri"/>
          <w:sz w:val="24"/>
          <w:szCs w:val="24"/>
        </w:rPr>
        <w:t>.</w:t>
      </w:r>
      <w:r w:rsidRPr="005D2A8E">
        <w:rPr>
          <w:rFonts w:ascii="Calibri" w:hAnsi="Calibri" w:cs="Calibri"/>
          <w:sz w:val="24"/>
          <w:szCs w:val="24"/>
        </w:rPr>
        <w:br/>
      </w:r>
      <w:r w:rsidR="00894335" w:rsidRPr="005D2A8E">
        <w:rPr>
          <w:rFonts w:ascii="Calibri" w:hAnsi="Calibri" w:cs="Calibri"/>
          <w:sz w:val="24"/>
          <w:szCs w:val="24"/>
        </w:rPr>
        <w:t xml:space="preserve">Also </w:t>
      </w:r>
      <w:r w:rsidR="007D6BD9" w:rsidRPr="005D2A8E">
        <w:rPr>
          <w:rFonts w:ascii="Calibri" w:hAnsi="Calibri" w:cs="Calibri"/>
          <w:sz w:val="24"/>
          <w:szCs w:val="24"/>
        </w:rPr>
        <w:t>P</w:t>
      </w:r>
      <w:r w:rsidR="00894335" w:rsidRPr="005D2A8E">
        <w:rPr>
          <w:rFonts w:ascii="Calibri" w:hAnsi="Calibri" w:cs="Calibri"/>
          <w:sz w:val="24"/>
          <w:szCs w:val="24"/>
        </w:rPr>
        <w:t>resent</w:t>
      </w:r>
      <w:r w:rsidRPr="005D2A8E">
        <w:rPr>
          <w:rFonts w:ascii="Calibri" w:hAnsi="Calibri" w:cs="Calibri"/>
          <w:sz w:val="24"/>
          <w:szCs w:val="24"/>
        </w:rPr>
        <w:t xml:space="preserve">: </w:t>
      </w:r>
      <w:r w:rsidR="003E656B" w:rsidRPr="003E656B">
        <w:rPr>
          <w:rFonts w:ascii="Calibri" w:hAnsi="Calibri" w:cs="Calibri"/>
          <w:sz w:val="24"/>
          <w:szCs w:val="24"/>
        </w:rPr>
        <w:t xml:space="preserve">State’s Attorney </w:t>
      </w:r>
      <w:r w:rsidR="00213A89" w:rsidRPr="005D2A8E">
        <w:rPr>
          <w:rFonts w:ascii="Calibri" w:hAnsi="Calibri" w:cs="Calibri"/>
          <w:sz w:val="24"/>
          <w:szCs w:val="24"/>
        </w:rPr>
        <w:t>Dora Mann</w:t>
      </w:r>
      <w:r w:rsidR="001A3FDA" w:rsidRPr="005D2A8E">
        <w:rPr>
          <w:rFonts w:ascii="Calibri" w:hAnsi="Calibri" w:cs="Calibri"/>
          <w:sz w:val="24"/>
          <w:szCs w:val="24"/>
        </w:rPr>
        <w:t xml:space="preserve"> </w:t>
      </w:r>
      <w:r w:rsidR="00890F90" w:rsidRPr="005D2A8E">
        <w:rPr>
          <w:rFonts w:ascii="Calibri" w:hAnsi="Calibri" w:cs="Calibri"/>
          <w:sz w:val="24"/>
          <w:szCs w:val="24"/>
        </w:rPr>
        <w:t>attended</w:t>
      </w:r>
      <w:r w:rsidR="00CC1B7A" w:rsidRPr="005D2A8E">
        <w:rPr>
          <w:rFonts w:ascii="Calibri" w:hAnsi="Calibri" w:cs="Calibri"/>
          <w:sz w:val="24"/>
          <w:szCs w:val="24"/>
        </w:rPr>
        <w:t xml:space="preserve"> to provide legal </w:t>
      </w:r>
      <w:r w:rsidR="00A32991" w:rsidRPr="005D2A8E">
        <w:rPr>
          <w:rFonts w:ascii="Calibri" w:hAnsi="Calibri" w:cs="Calibri"/>
          <w:sz w:val="24"/>
          <w:szCs w:val="24"/>
        </w:rPr>
        <w:t>counsel</w:t>
      </w:r>
      <w:r w:rsidR="007B516C" w:rsidRPr="005D2A8E">
        <w:rPr>
          <w:rFonts w:ascii="Calibri" w:hAnsi="Calibri" w:cs="Calibri"/>
          <w:sz w:val="24"/>
          <w:szCs w:val="24"/>
        </w:rPr>
        <w:t>.</w:t>
      </w:r>
    </w:p>
    <w:p w14:paraId="1E312327" w14:textId="7280260B" w:rsidR="00077157" w:rsidRPr="005D2A8E" w:rsidRDefault="00077157">
      <w:pPr>
        <w:rPr>
          <w:rFonts w:ascii="Calibri" w:hAnsi="Calibri" w:cs="Calibri"/>
          <w:sz w:val="24"/>
          <w:szCs w:val="24"/>
        </w:rPr>
      </w:pPr>
      <w:r w:rsidRPr="00077157">
        <w:rPr>
          <w:rFonts w:ascii="Calibri" w:hAnsi="Calibri" w:cs="Calibri"/>
          <w:sz w:val="24"/>
          <w:szCs w:val="24"/>
        </w:rPr>
        <w:t>All members were physically present; no members attended by audio or video conference.</w:t>
      </w:r>
    </w:p>
    <w:p w14:paraId="0236494E" w14:textId="77777777" w:rsidR="006D090D" w:rsidRPr="005D2A8E" w:rsidRDefault="006D090D" w:rsidP="006D090D">
      <w:pPr>
        <w:rPr>
          <w:rFonts w:ascii="Calibri" w:hAnsi="Calibri" w:cs="Calibri"/>
          <w:b/>
          <w:bCs/>
          <w:sz w:val="24"/>
          <w:szCs w:val="24"/>
        </w:rPr>
      </w:pPr>
      <w:r w:rsidRPr="005D2A8E">
        <w:rPr>
          <w:rFonts w:ascii="Calibri" w:hAnsi="Calibri" w:cs="Calibri"/>
          <w:b/>
          <w:bCs/>
          <w:sz w:val="24"/>
          <w:szCs w:val="24"/>
        </w:rPr>
        <w:t>Approval of Minutes</w:t>
      </w:r>
    </w:p>
    <w:p w14:paraId="0114365B" w14:textId="56724312" w:rsidR="00AE7489" w:rsidRPr="005D2A8E" w:rsidRDefault="00B86A56" w:rsidP="00AE7489">
      <w:pPr>
        <w:rPr>
          <w:rFonts w:ascii="Calibri" w:hAnsi="Calibri" w:cs="Calibri"/>
          <w:sz w:val="24"/>
          <w:szCs w:val="24"/>
        </w:rPr>
      </w:pPr>
      <w:r w:rsidRPr="005D2A8E">
        <w:rPr>
          <w:rFonts w:ascii="Calibri" w:hAnsi="Calibri" w:cs="Calibri"/>
          <w:sz w:val="24"/>
          <w:szCs w:val="24"/>
        </w:rPr>
        <w:t xml:space="preserve">A motion </w:t>
      </w:r>
      <w:r w:rsidR="00A32991" w:rsidRPr="005D2A8E">
        <w:rPr>
          <w:rFonts w:ascii="Calibri" w:hAnsi="Calibri" w:cs="Calibri"/>
          <w:sz w:val="24"/>
          <w:szCs w:val="24"/>
        </w:rPr>
        <w:t xml:space="preserve">was made by Brad Lurkins and seconded by Susan File </w:t>
      </w:r>
      <w:r w:rsidRPr="005D2A8E">
        <w:rPr>
          <w:rFonts w:ascii="Calibri" w:hAnsi="Calibri" w:cs="Calibri"/>
          <w:sz w:val="24"/>
          <w:szCs w:val="24"/>
        </w:rPr>
        <w:t xml:space="preserve">to approve the </w:t>
      </w:r>
      <w:r w:rsidR="00D1195A" w:rsidRPr="005D2A8E">
        <w:rPr>
          <w:rFonts w:ascii="Calibri" w:hAnsi="Calibri" w:cs="Calibri"/>
          <w:sz w:val="24"/>
          <w:szCs w:val="24"/>
        </w:rPr>
        <w:t xml:space="preserve">minutes of the </w:t>
      </w:r>
      <w:r w:rsidR="00327A00" w:rsidRPr="005D2A8E">
        <w:rPr>
          <w:rFonts w:ascii="Calibri" w:hAnsi="Calibri" w:cs="Calibri"/>
          <w:sz w:val="24"/>
          <w:szCs w:val="24"/>
        </w:rPr>
        <w:t xml:space="preserve">January 13, </w:t>
      </w:r>
      <w:r w:rsidR="004A0443" w:rsidRPr="005D2A8E">
        <w:rPr>
          <w:rFonts w:ascii="Calibri" w:hAnsi="Calibri" w:cs="Calibri"/>
          <w:sz w:val="24"/>
          <w:szCs w:val="24"/>
        </w:rPr>
        <w:t>2026,</w:t>
      </w:r>
      <w:r w:rsidR="00157A9E" w:rsidRPr="005D2A8E">
        <w:rPr>
          <w:rFonts w:ascii="Calibri" w:hAnsi="Calibri" w:cs="Calibri"/>
          <w:sz w:val="24"/>
          <w:szCs w:val="24"/>
        </w:rPr>
        <w:t xml:space="preserve"> </w:t>
      </w:r>
      <w:r w:rsidR="00D1195A" w:rsidRPr="005D2A8E">
        <w:rPr>
          <w:rFonts w:ascii="Calibri" w:hAnsi="Calibri" w:cs="Calibri"/>
          <w:sz w:val="24"/>
          <w:szCs w:val="24"/>
        </w:rPr>
        <w:t xml:space="preserve">regular </w:t>
      </w:r>
      <w:r w:rsidR="00AE7489" w:rsidRPr="005D2A8E">
        <w:rPr>
          <w:rFonts w:ascii="Calibri" w:hAnsi="Calibri" w:cs="Calibri"/>
          <w:sz w:val="24"/>
          <w:szCs w:val="24"/>
        </w:rPr>
        <w:t>meeting as presented.</w:t>
      </w:r>
    </w:p>
    <w:p w14:paraId="75C3572A" w14:textId="2A50A4F1" w:rsidR="00785112" w:rsidRPr="005D2A8E" w:rsidRDefault="00785112" w:rsidP="00785112">
      <w:pPr>
        <w:rPr>
          <w:rFonts w:ascii="Calibri" w:hAnsi="Calibri" w:cs="Calibri"/>
          <w:sz w:val="24"/>
          <w:szCs w:val="24"/>
        </w:rPr>
      </w:pPr>
      <w:r w:rsidRPr="005D2A8E">
        <w:rPr>
          <w:rFonts w:ascii="Calibri" w:hAnsi="Calibri" w:cs="Calibri"/>
          <w:sz w:val="24"/>
          <w:szCs w:val="24"/>
        </w:rPr>
        <w:t xml:space="preserve">Roll </w:t>
      </w:r>
      <w:r w:rsidR="005200F0">
        <w:rPr>
          <w:rFonts w:ascii="Calibri" w:hAnsi="Calibri" w:cs="Calibri"/>
          <w:sz w:val="24"/>
          <w:szCs w:val="24"/>
        </w:rPr>
        <w:t>C</w:t>
      </w:r>
      <w:r w:rsidRPr="005D2A8E">
        <w:rPr>
          <w:rFonts w:ascii="Calibri" w:hAnsi="Calibri" w:cs="Calibri"/>
          <w:sz w:val="24"/>
          <w:szCs w:val="24"/>
        </w:rPr>
        <w:t xml:space="preserve">all </w:t>
      </w:r>
      <w:r w:rsidR="005200F0">
        <w:rPr>
          <w:rFonts w:ascii="Calibri" w:hAnsi="Calibri" w:cs="Calibri"/>
          <w:sz w:val="24"/>
          <w:szCs w:val="24"/>
        </w:rPr>
        <w:t>V</w:t>
      </w:r>
      <w:r w:rsidRPr="005D2A8E">
        <w:rPr>
          <w:rFonts w:ascii="Calibri" w:hAnsi="Calibri" w:cs="Calibri"/>
          <w:sz w:val="24"/>
          <w:szCs w:val="24"/>
        </w:rPr>
        <w:t>ote:</w:t>
      </w:r>
    </w:p>
    <w:p w14:paraId="61F3D201" w14:textId="2BCB05F6" w:rsidR="00785112" w:rsidRPr="005D2A8E" w:rsidRDefault="00785112" w:rsidP="00785112">
      <w:pPr>
        <w:rPr>
          <w:rFonts w:ascii="Calibri" w:hAnsi="Calibri" w:cs="Calibri"/>
          <w:sz w:val="24"/>
          <w:szCs w:val="24"/>
        </w:rPr>
      </w:pPr>
      <w:r w:rsidRPr="005D2A8E">
        <w:rPr>
          <w:rFonts w:ascii="Calibri" w:hAnsi="Calibri" w:cs="Calibri"/>
          <w:sz w:val="24"/>
          <w:szCs w:val="24"/>
        </w:rPr>
        <w:t>Ayes — Lurkins, File, Jarrett</w:t>
      </w:r>
    </w:p>
    <w:p w14:paraId="61CC51FE" w14:textId="6C236006" w:rsidR="00785112" w:rsidRPr="005D2A8E" w:rsidRDefault="00785112" w:rsidP="00785112">
      <w:pPr>
        <w:rPr>
          <w:rFonts w:ascii="Calibri" w:hAnsi="Calibri" w:cs="Calibri"/>
          <w:sz w:val="24"/>
          <w:szCs w:val="24"/>
        </w:rPr>
      </w:pPr>
      <w:r w:rsidRPr="005D2A8E">
        <w:rPr>
          <w:rFonts w:ascii="Calibri" w:hAnsi="Calibri" w:cs="Calibri"/>
          <w:sz w:val="24"/>
          <w:szCs w:val="24"/>
        </w:rPr>
        <w:t>Nays — None</w:t>
      </w:r>
    </w:p>
    <w:p w14:paraId="7672711C" w14:textId="41679E08" w:rsidR="00785112" w:rsidRPr="005D2A8E" w:rsidRDefault="00785112" w:rsidP="00785112">
      <w:pPr>
        <w:rPr>
          <w:rFonts w:ascii="Calibri" w:hAnsi="Calibri" w:cs="Calibri"/>
          <w:sz w:val="24"/>
          <w:szCs w:val="24"/>
        </w:rPr>
      </w:pPr>
      <w:r w:rsidRPr="005D2A8E">
        <w:rPr>
          <w:rFonts w:ascii="Calibri" w:hAnsi="Calibri" w:cs="Calibri"/>
          <w:sz w:val="24"/>
          <w:szCs w:val="24"/>
        </w:rPr>
        <w:t>Abst</w:t>
      </w:r>
      <w:r w:rsidR="009A3433">
        <w:rPr>
          <w:rFonts w:ascii="Calibri" w:hAnsi="Calibri" w:cs="Calibri"/>
          <w:sz w:val="24"/>
          <w:szCs w:val="24"/>
        </w:rPr>
        <w:t>entions</w:t>
      </w:r>
      <w:r w:rsidRPr="005D2A8E">
        <w:rPr>
          <w:rFonts w:ascii="Calibri" w:hAnsi="Calibri" w:cs="Calibri"/>
          <w:sz w:val="24"/>
          <w:szCs w:val="24"/>
        </w:rPr>
        <w:t xml:space="preserve"> — </w:t>
      </w:r>
      <w:r w:rsidR="000009E9" w:rsidRPr="005D2A8E">
        <w:rPr>
          <w:rFonts w:ascii="Calibri" w:hAnsi="Calibri" w:cs="Calibri"/>
          <w:sz w:val="24"/>
          <w:szCs w:val="24"/>
        </w:rPr>
        <w:t>None</w:t>
      </w:r>
    </w:p>
    <w:p w14:paraId="71070170" w14:textId="7DBF2D5E" w:rsidR="0025526F" w:rsidRPr="005D2A8E" w:rsidRDefault="0025526F" w:rsidP="00785112">
      <w:pPr>
        <w:rPr>
          <w:rFonts w:ascii="Calibri" w:hAnsi="Calibri" w:cs="Calibri"/>
          <w:sz w:val="24"/>
          <w:szCs w:val="24"/>
        </w:rPr>
      </w:pPr>
      <w:r w:rsidRPr="005D2A8E">
        <w:rPr>
          <w:rFonts w:ascii="Calibri" w:hAnsi="Calibri" w:cs="Calibri"/>
          <w:sz w:val="24"/>
          <w:szCs w:val="24"/>
        </w:rPr>
        <w:t>Absent – Tarasuik, Bassett</w:t>
      </w:r>
    </w:p>
    <w:p w14:paraId="1F6A3855" w14:textId="77777777" w:rsidR="00785112" w:rsidRPr="005D2A8E" w:rsidRDefault="00785112" w:rsidP="00785112">
      <w:pPr>
        <w:rPr>
          <w:rFonts w:ascii="Calibri" w:hAnsi="Calibri" w:cs="Calibri"/>
          <w:sz w:val="24"/>
          <w:szCs w:val="24"/>
        </w:rPr>
      </w:pPr>
      <w:r w:rsidRPr="005D2A8E">
        <w:rPr>
          <w:rFonts w:ascii="Calibri" w:hAnsi="Calibri" w:cs="Calibri"/>
          <w:sz w:val="24"/>
          <w:szCs w:val="24"/>
        </w:rPr>
        <w:t>Motion carried.</w:t>
      </w:r>
    </w:p>
    <w:p w14:paraId="4F73D300" w14:textId="5B9ADB50" w:rsidR="0012206D" w:rsidRPr="005D2A8E" w:rsidRDefault="006B569E" w:rsidP="0012206D">
      <w:pPr>
        <w:rPr>
          <w:rFonts w:ascii="Calibri" w:hAnsi="Calibri" w:cs="Calibri"/>
          <w:b/>
          <w:bCs/>
          <w:sz w:val="24"/>
          <w:szCs w:val="24"/>
        </w:rPr>
      </w:pPr>
      <w:r w:rsidRPr="005D2A8E">
        <w:rPr>
          <w:rFonts w:ascii="Calibri" w:hAnsi="Calibri" w:cs="Calibri"/>
          <w:b/>
          <w:bCs/>
          <w:sz w:val="24"/>
          <w:szCs w:val="24"/>
        </w:rPr>
        <w:t>New</w:t>
      </w:r>
      <w:r w:rsidR="0012206D" w:rsidRPr="005D2A8E">
        <w:rPr>
          <w:rFonts w:ascii="Calibri" w:hAnsi="Calibri" w:cs="Calibri"/>
          <w:b/>
          <w:bCs/>
          <w:sz w:val="24"/>
          <w:szCs w:val="24"/>
        </w:rPr>
        <w:t xml:space="preserve"> Business</w:t>
      </w:r>
    </w:p>
    <w:p w14:paraId="221D1013" w14:textId="77777777" w:rsidR="009B2E5E" w:rsidRPr="009B2E5E" w:rsidRDefault="009B2E5E" w:rsidP="009B2E5E">
      <w:pPr>
        <w:rPr>
          <w:rFonts w:ascii="Calibri" w:hAnsi="Calibri" w:cs="Calibri"/>
          <w:b/>
          <w:bCs/>
          <w:sz w:val="24"/>
          <w:szCs w:val="24"/>
        </w:rPr>
      </w:pPr>
      <w:r w:rsidRPr="009B2E5E">
        <w:rPr>
          <w:rFonts w:ascii="Calibri" w:hAnsi="Calibri" w:cs="Calibri"/>
          <w:b/>
          <w:bCs/>
          <w:sz w:val="24"/>
          <w:szCs w:val="24"/>
        </w:rPr>
        <w:lastRenderedPageBreak/>
        <w:t>Public Hearing: TAEP Greenville, LLC — Solar Energy System (Required Public Hearing)</w:t>
      </w:r>
    </w:p>
    <w:p w14:paraId="4FFE807E" w14:textId="77777777" w:rsidR="009B2E5E" w:rsidRPr="009B2E5E" w:rsidRDefault="009B2E5E" w:rsidP="009B2E5E">
      <w:pPr>
        <w:rPr>
          <w:rFonts w:ascii="Calibri" w:hAnsi="Calibri" w:cs="Calibri"/>
          <w:sz w:val="24"/>
          <w:szCs w:val="24"/>
        </w:rPr>
      </w:pPr>
      <w:r w:rsidRPr="009B2E5E">
        <w:rPr>
          <w:rFonts w:ascii="Calibri" w:hAnsi="Calibri" w:cs="Calibri"/>
          <w:sz w:val="24"/>
          <w:szCs w:val="24"/>
        </w:rPr>
        <w:t>The Board conducted a duly noticed public hearing as required by applicable state law and the Bond County Zoning Ordinance regarding a proposed 4.65 MWac community solar energy facility submitted by Jonathan Miller, acting on behalf of NativeFlow Energy LLC, through its affiliated entity TAEP Greenville, LLC.</w:t>
      </w:r>
    </w:p>
    <w:p w14:paraId="71944893" w14:textId="77777777" w:rsidR="009B2E5E" w:rsidRPr="009B2E5E" w:rsidRDefault="009B2E5E" w:rsidP="009B2E5E">
      <w:pPr>
        <w:rPr>
          <w:rFonts w:ascii="Calibri" w:hAnsi="Calibri" w:cs="Calibri"/>
          <w:sz w:val="24"/>
          <w:szCs w:val="24"/>
        </w:rPr>
      </w:pPr>
      <w:r w:rsidRPr="009B2E5E">
        <w:rPr>
          <w:rFonts w:ascii="Calibri" w:hAnsi="Calibri" w:cs="Calibri"/>
          <w:sz w:val="24"/>
          <w:szCs w:val="24"/>
        </w:rPr>
        <w:t>This public hearing was held for the purpose of receiving testimony and information related to the proposed solar energy system. No action was taken, and no determination regarding approval, denial, or issuance of a special use permit was made at this hearing.</w:t>
      </w:r>
    </w:p>
    <w:p w14:paraId="60B11155" w14:textId="77777777" w:rsidR="009B2E5E" w:rsidRPr="009B2E5E" w:rsidRDefault="009B2E5E" w:rsidP="009B2E5E">
      <w:pPr>
        <w:rPr>
          <w:rFonts w:ascii="Calibri" w:hAnsi="Calibri" w:cs="Calibri"/>
          <w:sz w:val="24"/>
          <w:szCs w:val="24"/>
        </w:rPr>
      </w:pPr>
      <w:r w:rsidRPr="009B2E5E">
        <w:rPr>
          <w:rFonts w:ascii="Calibri" w:hAnsi="Calibri" w:cs="Calibri"/>
          <w:sz w:val="24"/>
          <w:szCs w:val="24"/>
        </w:rPr>
        <w:t>The subject property is located along Hillview Avenue at the intersection of West Hillview Avenue and Dudleyville Road, Greenville, Bond County, Illinois, and is legally described as:</w:t>
      </w:r>
    </w:p>
    <w:p w14:paraId="03F2D34F" w14:textId="77777777" w:rsidR="009B2E5E" w:rsidRPr="009B2E5E" w:rsidRDefault="009B2E5E" w:rsidP="009B2E5E">
      <w:pPr>
        <w:rPr>
          <w:rFonts w:ascii="Calibri" w:hAnsi="Calibri" w:cs="Calibri"/>
          <w:sz w:val="24"/>
          <w:szCs w:val="24"/>
        </w:rPr>
      </w:pPr>
      <w:r w:rsidRPr="009B2E5E">
        <w:rPr>
          <w:rFonts w:ascii="Calibri" w:hAnsi="Calibri" w:cs="Calibri"/>
          <w:sz w:val="24"/>
          <w:szCs w:val="24"/>
        </w:rPr>
        <w:t>Section 15, Township 5 North, Range 3 West, Part of Lot 63</w:t>
      </w:r>
      <w:r w:rsidRPr="009B2E5E">
        <w:rPr>
          <w:rFonts w:ascii="Calibri" w:hAnsi="Calibri" w:cs="Calibri"/>
          <w:sz w:val="24"/>
          <w:szCs w:val="24"/>
        </w:rPr>
        <w:br/>
        <w:t>PIN: 05-10-15-308-001</w:t>
      </w:r>
    </w:p>
    <w:p w14:paraId="15A1209E" w14:textId="77777777" w:rsidR="009B2E5E" w:rsidRPr="009B2E5E" w:rsidRDefault="009B2E5E" w:rsidP="009B2E5E">
      <w:pPr>
        <w:rPr>
          <w:rFonts w:ascii="Calibri" w:hAnsi="Calibri" w:cs="Calibri"/>
          <w:sz w:val="24"/>
          <w:szCs w:val="24"/>
        </w:rPr>
      </w:pPr>
      <w:r w:rsidRPr="009B2E5E">
        <w:rPr>
          <w:rFonts w:ascii="Calibri" w:hAnsi="Calibri" w:cs="Calibri"/>
          <w:sz w:val="24"/>
          <w:szCs w:val="24"/>
        </w:rPr>
        <w:t>The proposed facility consists of ground-mounted solar arrays utilizing single-axis tracking systems with driven steel pier or ground-screw foundations, subject to subsurface conditions.</w:t>
      </w:r>
    </w:p>
    <w:p w14:paraId="616D1999" w14:textId="77777777" w:rsidR="009B2E5E" w:rsidRPr="009B2E5E" w:rsidRDefault="009B2E5E" w:rsidP="009B2E5E">
      <w:pPr>
        <w:rPr>
          <w:rFonts w:ascii="Calibri" w:hAnsi="Calibri" w:cs="Calibri"/>
          <w:sz w:val="24"/>
          <w:szCs w:val="24"/>
        </w:rPr>
      </w:pPr>
      <w:r w:rsidRPr="009B2E5E">
        <w:rPr>
          <w:rFonts w:ascii="Calibri" w:hAnsi="Calibri" w:cs="Calibri"/>
          <w:sz w:val="24"/>
          <w:szCs w:val="24"/>
        </w:rPr>
        <w:t>The Board received the staff report, applicant presentation, and public testimony. All witnesses were duly sworn. The Board reviewed the materials presented for informational purposes and for compliance with the applicable public hearing requirements of the Bond County Zoning Ordinance and state law.</w:t>
      </w:r>
    </w:p>
    <w:p w14:paraId="317BF85F" w14:textId="77777777" w:rsidR="009B2E5E" w:rsidRPr="009B2E5E" w:rsidRDefault="009B2E5E" w:rsidP="009B2E5E">
      <w:pPr>
        <w:rPr>
          <w:rFonts w:ascii="Calibri" w:hAnsi="Calibri" w:cs="Calibri"/>
          <w:sz w:val="24"/>
          <w:szCs w:val="24"/>
        </w:rPr>
      </w:pPr>
      <w:r w:rsidRPr="009B2E5E">
        <w:rPr>
          <w:rFonts w:ascii="Calibri" w:hAnsi="Calibri" w:cs="Calibri"/>
          <w:sz w:val="24"/>
          <w:szCs w:val="24"/>
        </w:rPr>
        <w:t>The applicant represented that the project will be designed and constructed in compliance with all applicable Bond County zoning, building, and health ordinances, as well as applicable state and federal laws. An Illinois-licensed professional engineer will certify that the foundation and racking systems are suitable for site-specific soil and climate conditions.</w:t>
      </w:r>
    </w:p>
    <w:p w14:paraId="7BF41CAA" w14:textId="77777777" w:rsidR="009B2E5E" w:rsidRPr="009B2E5E" w:rsidRDefault="009B2E5E" w:rsidP="009B2E5E">
      <w:pPr>
        <w:rPr>
          <w:rFonts w:ascii="Calibri" w:hAnsi="Calibri" w:cs="Calibri"/>
          <w:sz w:val="24"/>
          <w:szCs w:val="24"/>
        </w:rPr>
      </w:pPr>
      <w:r w:rsidRPr="009B2E5E">
        <w:rPr>
          <w:rFonts w:ascii="Calibri" w:hAnsi="Calibri" w:cs="Calibri"/>
          <w:sz w:val="24"/>
          <w:szCs w:val="24"/>
        </w:rPr>
        <w:t>The application was submitted under Cloudpermit Application No. US-IL005-B-2025-189.</w:t>
      </w:r>
    </w:p>
    <w:p w14:paraId="3D236BA5" w14:textId="77777777" w:rsidR="00FC455A" w:rsidRPr="00FC455A" w:rsidRDefault="00FC455A" w:rsidP="00FC455A">
      <w:pPr>
        <w:rPr>
          <w:rFonts w:ascii="Calibri" w:hAnsi="Calibri" w:cs="Calibri"/>
          <w:b/>
          <w:bCs/>
          <w:sz w:val="24"/>
          <w:szCs w:val="24"/>
        </w:rPr>
      </w:pPr>
      <w:r w:rsidRPr="00FC455A">
        <w:rPr>
          <w:rFonts w:ascii="Calibri" w:hAnsi="Calibri" w:cs="Calibri"/>
          <w:b/>
          <w:bCs/>
          <w:sz w:val="24"/>
          <w:szCs w:val="24"/>
        </w:rPr>
        <w:t>Variance Request — Case No. B-2026-1 (Bone)</w:t>
      </w:r>
    </w:p>
    <w:p w14:paraId="12E57EB2" w14:textId="77777777" w:rsidR="00FC455A" w:rsidRPr="00FC455A" w:rsidRDefault="00FC455A" w:rsidP="00FC455A">
      <w:pPr>
        <w:rPr>
          <w:rFonts w:ascii="Calibri" w:hAnsi="Calibri" w:cs="Calibri"/>
          <w:sz w:val="24"/>
          <w:szCs w:val="24"/>
        </w:rPr>
      </w:pPr>
      <w:r w:rsidRPr="00FC455A">
        <w:rPr>
          <w:rFonts w:ascii="Calibri" w:hAnsi="Calibri" w:cs="Calibri"/>
          <w:sz w:val="24"/>
          <w:szCs w:val="24"/>
        </w:rPr>
        <w:t>Case Information</w:t>
      </w:r>
    </w:p>
    <w:p w14:paraId="093A3FC5" w14:textId="77777777" w:rsidR="00FC455A" w:rsidRPr="00FC455A" w:rsidRDefault="00FC455A" w:rsidP="00FC455A">
      <w:pPr>
        <w:numPr>
          <w:ilvl w:val="0"/>
          <w:numId w:val="21"/>
        </w:numPr>
        <w:rPr>
          <w:rFonts w:ascii="Calibri" w:hAnsi="Calibri" w:cs="Calibri"/>
          <w:sz w:val="24"/>
          <w:szCs w:val="24"/>
        </w:rPr>
      </w:pPr>
      <w:r w:rsidRPr="00FC455A">
        <w:rPr>
          <w:rFonts w:ascii="Calibri" w:hAnsi="Calibri" w:cs="Calibri"/>
          <w:sz w:val="24"/>
          <w:szCs w:val="24"/>
        </w:rPr>
        <w:t>Case No.: B-2026-1</w:t>
      </w:r>
    </w:p>
    <w:p w14:paraId="1AAD1886" w14:textId="77777777" w:rsidR="00FC455A" w:rsidRPr="00FC455A" w:rsidRDefault="00FC455A" w:rsidP="00FC455A">
      <w:pPr>
        <w:numPr>
          <w:ilvl w:val="0"/>
          <w:numId w:val="21"/>
        </w:numPr>
        <w:rPr>
          <w:rFonts w:ascii="Calibri" w:hAnsi="Calibri" w:cs="Calibri"/>
          <w:sz w:val="24"/>
          <w:szCs w:val="24"/>
        </w:rPr>
      </w:pPr>
      <w:r w:rsidRPr="00FC455A">
        <w:rPr>
          <w:rFonts w:ascii="Calibri" w:hAnsi="Calibri" w:cs="Calibri"/>
          <w:sz w:val="24"/>
          <w:szCs w:val="24"/>
        </w:rPr>
        <w:t>Applicant: Kenny Bone</w:t>
      </w:r>
    </w:p>
    <w:p w14:paraId="7D9289BE" w14:textId="77777777" w:rsidR="00FC455A" w:rsidRPr="00FC455A" w:rsidRDefault="00FC455A" w:rsidP="00FC455A">
      <w:pPr>
        <w:numPr>
          <w:ilvl w:val="0"/>
          <w:numId w:val="21"/>
        </w:numPr>
        <w:rPr>
          <w:rFonts w:ascii="Calibri" w:hAnsi="Calibri" w:cs="Calibri"/>
          <w:sz w:val="24"/>
          <w:szCs w:val="24"/>
        </w:rPr>
      </w:pPr>
      <w:r w:rsidRPr="00FC455A">
        <w:rPr>
          <w:rFonts w:ascii="Calibri" w:hAnsi="Calibri" w:cs="Calibri"/>
          <w:sz w:val="24"/>
          <w:szCs w:val="24"/>
        </w:rPr>
        <w:t>Property Address: 1401 Lake Road, Sorento, Illinois 62086</w:t>
      </w:r>
    </w:p>
    <w:p w14:paraId="79BB3FA5" w14:textId="77777777" w:rsidR="00FC455A" w:rsidRPr="00FC455A" w:rsidRDefault="00FC455A" w:rsidP="00FC455A">
      <w:pPr>
        <w:numPr>
          <w:ilvl w:val="0"/>
          <w:numId w:val="21"/>
        </w:numPr>
        <w:rPr>
          <w:rFonts w:ascii="Calibri" w:hAnsi="Calibri" w:cs="Calibri"/>
          <w:sz w:val="24"/>
          <w:szCs w:val="24"/>
        </w:rPr>
      </w:pPr>
      <w:r w:rsidRPr="00FC455A">
        <w:rPr>
          <w:rFonts w:ascii="Calibri" w:hAnsi="Calibri" w:cs="Calibri"/>
          <w:sz w:val="24"/>
          <w:szCs w:val="24"/>
        </w:rPr>
        <w:t>PIN: 09-05-17-201-001</w:t>
      </w:r>
    </w:p>
    <w:p w14:paraId="1F85A670" w14:textId="77777777" w:rsidR="00FC455A" w:rsidRPr="00FC455A" w:rsidRDefault="00FC455A" w:rsidP="00FC455A">
      <w:pPr>
        <w:numPr>
          <w:ilvl w:val="0"/>
          <w:numId w:val="21"/>
        </w:numPr>
        <w:rPr>
          <w:rFonts w:ascii="Calibri" w:hAnsi="Calibri" w:cs="Calibri"/>
          <w:sz w:val="24"/>
          <w:szCs w:val="24"/>
        </w:rPr>
      </w:pPr>
      <w:r w:rsidRPr="00FC455A">
        <w:rPr>
          <w:rFonts w:ascii="Calibri" w:hAnsi="Calibri" w:cs="Calibri"/>
          <w:sz w:val="24"/>
          <w:szCs w:val="24"/>
        </w:rPr>
        <w:lastRenderedPageBreak/>
        <w:t>Zoning District: A-1 Agricultural District</w:t>
      </w:r>
    </w:p>
    <w:p w14:paraId="654ED626" w14:textId="77777777" w:rsidR="00FC455A" w:rsidRPr="00FC455A" w:rsidRDefault="00FC455A" w:rsidP="00FC455A">
      <w:pPr>
        <w:numPr>
          <w:ilvl w:val="0"/>
          <w:numId w:val="21"/>
        </w:numPr>
        <w:rPr>
          <w:rFonts w:ascii="Calibri" w:hAnsi="Calibri" w:cs="Calibri"/>
          <w:sz w:val="24"/>
          <w:szCs w:val="24"/>
        </w:rPr>
      </w:pPr>
      <w:r w:rsidRPr="00FC455A">
        <w:rPr>
          <w:rFonts w:ascii="Calibri" w:hAnsi="Calibri" w:cs="Calibri"/>
          <w:sz w:val="24"/>
          <w:szCs w:val="24"/>
        </w:rPr>
        <w:t>Date of Public Hearing: February 10, 2026</w:t>
      </w:r>
    </w:p>
    <w:p w14:paraId="1C7A6A3D" w14:textId="77777777" w:rsidR="00FC455A" w:rsidRPr="00FC455A" w:rsidRDefault="00FC455A" w:rsidP="00FC455A">
      <w:pPr>
        <w:rPr>
          <w:rFonts w:ascii="Calibri" w:hAnsi="Calibri" w:cs="Calibri"/>
          <w:b/>
          <w:bCs/>
          <w:sz w:val="24"/>
          <w:szCs w:val="24"/>
        </w:rPr>
      </w:pPr>
      <w:r w:rsidRPr="00FC455A">
        <w:rPr>
          <w:rFonts w:ascii="Calibri" w:hAnsi="Calibri" w:cs="Calibri"/>
          <w:b/>
          <w:bCs/>
          <w:sz w:val="24"/>
          <w:szCs w:val="24"/>
        </w:rPr>
        <w:t>Public Hearing</w:t>
      </w:r>
    </w:p>
    <w:p w14:paraId="1F4A785C" w14:textId="77777777" w:rsidR="00FC455A" w:rsidRPr="00FC455A" w:rsidRDefault="00FC455A" w:rsidP="00FC455A">
      <w:pPr>
        <w:rPr>
          <w:rFonts w:ascii="Calibri" w:hAnsi="Calibri" w:cs="Calibri"/>
          <w:sz w:val="24"/>
          <w:szCs w:val="24"/>
        </w:rPr>
      </w:pPr>
      <w:r w:rsidRPr="00FC455A">
        <w:rPr>
          <w:rFonts w:ascii="Calibri" w:hAnsi="Calibri" w:cs="Calibri"/>
          <w:sz w:val="24"/>
          <w:szCs w:val="24"/>
        </w:rPr>
        <w:t>The Board conducted a duly noticed public hearing on a request for a variance from applicable manufactured/mobile home placement standards to allow the placement of a used 2017, 16-foot by 80-foot mobile home on the subject property located in Shoal Creek Township, Section 17.</w:t>
      </w:r>
    </w:p>
    <w:p w14:paraId="06F81EDE" w14:textId="77777777" w:rsidR="00FC455A" w:rsidRPr="00FC455A" w:rsidRDefault="00FC455A" w:rsidP="00FC455A">
      <w:pPr>
        <w:rPr>
          <w:rFonts w:ascii="Calibri" w:hAnsi="Calibri" w:cs="Calibri"/>
          <w:sz w:val="24"/>
          <w:szCs w:val="24"/>
        </w:rPr>
      </w:pPr>
      <w:r w:rsidRPr="00FC455A">
        <w:rPr>
          <w:rFonts w:ascii="Calibri" w:hAnsi="Calibri" w:cs="Calibri"/>
          <w:sz w:val="24"/>
          <w:szCs w:val="24"/>
        </w:rPr>
        <w:t>Notice was provided in accordance with Section 9-4.2 of the Bond County Zoning Ordinance.</w:t>
      </w:r>
    </w:p>
    <w:p w14:paraId="77C4DC06" w14:textId="77777777" w:rsidR="00FC455A" w:rsidRPr="00FC455A" w:rsidRDefault="00FC455A" w:rsidP="00FC455A">
      <w:pPr>
        <w:rPr>
          <w:rFonts w:ascii="Calibri" w:hAnsi="Calibri" w:cs="Calibri"/>
          <w:sz w:val="24"/>
          <w:szCs w:val="24"/>
        </w:rPr>
      </w:pPr>
      <w:r w:rsidRPr="00FC455A">
        <w:rPr>
          <w:rFonts w:ascii="Calibri" w:hAnsi="Calibri" w:cs="Calibri"/>
          <w:sz w:val="24"/>
          <w:szCs w:val="24"/>
        </w:rPr>
        <w:t>All witnesses were duly sworn. The Board received the staff report, applicant testimony, and public comment, and deliberated pursuant to Article 9, Section 9-4.4 of the Bond County Zoning Ordinance.</w:t>
      </w:r>
    </w:p>
    <w:p w14:paraId="0190FF37" w14:textId="77777777" w:rsidR="00FC455A" w:rsidRPr="00FC455A" w:rsidRDefault="00FC455A" w:rsidP="00FC455A">
      <w:pPr>
        <w:rPr>
          <w:rFonts w:ascii="Calibri" w:hAnsi="Calibri" w:cs="Calibri"/>
          <w:b/>
          <w:bCs/>
          <w:sz w:val="24"/>
          <w:szCs w:val="24"/>
        </w:rPr>
      </w:pPr>
      <w:r w:rsidRPr="00FC455A">
        <w:rPr>
          <w:rFonts w:ascii="Calibri" w:hAnsi="Calibri" w:cs="Calibri"/>
          <w:b/>
          <w:bCs/>
          <w:sz w:val="24"/>
          <w:szCs w:val="24"/>
        </w:rPr>
        <w:t>Findings of Fact</w:t>
      </w:r>
    </w:p>
    <w:p w14:paraId="329B8C4A" w14:textId="77777777" w:rsidR="00FC455A" w:rsidRPr="00FC455A" w:rsidRDefault="00FC455A" w:rsidP="00FC455A">
      <w:pPr>
        <w:rPr>
          <w:rFonts w:ascii="Calibri" w:hAnsi="Calibri" w:cs="Calibri"/>
          <w:sz w:val="24"/>
          <w:szCs w:val="24"/>
        </w:rPr>
      </w:pPr>
      <w:r w:rsidRPr="00FC455A">
        <w:rPr>
          <w:rFonts w:ascii="Calibri" w:hAnsi="Calibri" w:cs="Calibri"/>
          <w:sz w:val="24"/>
          <w:szCs w:val="24"/>
        </w:rPr>
        <w:t>Pursuant to Article 9, Section 9-4.4 of the Bond County Zoning Ordinance, the Board made the following findings, all of which must be satisfied to approve a variance:</w:t>
      </w:r>
    </w:p>
    <w:p w14:paraId="1461CC47" w14:textId="77777777" w:rsidR="00FC455A" w:rsidRPr="00FC455A" w:rsidRDefault="00FC455A" w:rsidP="00FC455A">
      <w:pPr>
        <w:rPr>
          <w:rFonts w:ascii="Calibri" w:hAnsi="Calibri" w:cs="Calibri"/>
          <w:sz w:val="24"/>
          <w:szCs w:val="24"/>
        </w:rPr>
      </w:pPr>
      <w:r w:rsidRPr="00FC455A">
        <w:rPr>
          <w:rFonts w:ascii="Calibri" w:hAnsi="Calibri" w:cs="Calibri"/>
          <w:sz w:val="24"/>
          <w:szCs w:val="24"/>
        </w:rPr>
        <w:t>(a) Purpose and Intent of the Ordinance — SATISFIED</w:t>
      </w:r>
      <w:r w:rsidRPr="00FC455A">
        <w:rPr>
          <w:rFonts w:ascii="Calibri" w:hAnsi="Calibri" w:cs="Calibri"/>
          <w:sz w:val="24"/>
          <w:szCs w:val="24"/>
        </w:rPr>
        <w:br/>
        <w:t>The Board finds that the requested variance is consistent with the general purpose and intent of the Bond County Zoning Ordinance, including the promotion of orderly land use and reasonable residential use of property.</w:t>
      </w:r>
    </w:p>
    <w:p w14:paraId="06E67329" w14:textId="77777777" w:rsidR="00FC455A" w:rsidRPr="00FC455A" w:rsidRDefault="00FC455A" w:rsidP="00FC455A">
      <w:pPr>
        <w:rPr>
          <w:rFonts w:ascii="Calibri" w:hAnsi="Calibri" w:cs="Calibri"/>
          <w:sz w:val="24"/>
          <w:szCs w:val="24"/>
        </w:rPr>
      </w:pPr>
      <w:r w:rsidRPr="00FC455A">
        <w:rPr>
          <w:rFonts w:ascii="Calibri" w:hAnsi="Calibri" w:cs="Calibri"/>
          <w:sz w:val="24"/>
          <w:szCs w:val="24"/>
        </w:rPr>
        <w:t>(b) Practical Difficulties or Hardship / Reasonable Return — SATISFIED</w:t>
      </w:r>
      <w:r w:rsidRPr="00FC455A">
        <w:rPr>
          <w:rFonts w:ascii="Calibri" w:hAnsi="Calibri" w:cs="Calibri"/>
          <w:sz w:val="24"/>
          <w:szCs w:val="24"/>
        </w:rPr>
        <w:br/>
        <w:t>The Board finds that strict application of the zoning ordinance would result in great practical difficulties or hardship to the applicant and would prevent a reasonable return on the property. Reasonable return does not require maximum economic benefit, but rather a reasonable use consistent with the ordinance.</w:t>
      </w:r>
    </w:p>
    <w:p w14:paraId="51DC9FEE" w14:textId="77777777" w:rsidR="00FC455A" w:rsidRPr="00FC455A" w:rsidRDefault="00FC455A" w:rsidP="00FC455A">
      <w:pPr>
        <w:rPr>
          <w:rFonts w:ascii="Calibri" w:hAnsi="Calibri" w:cs="Calibri"/>
          <w:sz w:val="24"/>
          <w:szCs w:val="24"/>
        </w:rPr>
      </w:pPr>
      <w:r w:rsidRPr="00FC455A">
        <w:rPr>
          <w:rFonts w:ascii="Calibri" w:hAnsi="Calibri" w:cs="Calibri"/>
          <w:sz w:val="24"/>
          <w:szCs w:val="24"/>
        </w:rPr>
        <w:t>(c) Minimum Deviation Necessary — SATISFIED</w:t>
      </w:r>
      <w:r w:rsidRPr="00FC455A">
        <w:rPr>
          <w:rFonts w:ascii="Calibri" w:hAnsi="Calibri" w:cs="Calibri"/>
          <w:sz w:val="24"/>
          <w:szCs w:val="24"/>
        </w:rPr>
        <w:br/>
        <w:t>The Board finds that the requested variance represents the minimum deviation necessary to alleviate the identified hardship and allow reasonable use of the property.</w:t>
      </w:r>
    </w:p>
    <w:p w14:paraId="17F06037" w14:textId="77777777" w:rsidR="00FC455A" w:rsidRPr="00FC455A" w:rsidRDefault="00FC455A" w:rsidP="00FC455A">
      <w:pPr>
        <w:rPr>
          <w:rFonts w:ascii="Calibri" w:hAnsi="Calibri" w:cs="Calibri"/>
          <w:sz w:val="24"/>
          <w:szCs w:val="24"/>
        </w:rPr>
      </w:pPr>
      <w:r w:rsidRPr="00FC455A">
        <w:rPr>
          <w:rFonts w:ascii="Calibri" w:hAnsi="Calibri" w:cs="Calibri"/>
          <w:sz w:val="24"/>
          <w:szCs w:val="24"/>
        </w:rPr>
        <w:t>(d) Not Self-Created — SATISFIED</w:t>
      </w:r>
      <w:r w:rsidRPr="00FC455A">
        <w:rPr>
          <w:rFonts w:ascii="Calibri" w:hAnsi="Calibri" w:cs="Calibri"/>
          <w:sz w:val="24"/>
          <w:szCs w:val="24"/>
        </w:rPr>
        <w:br/>
        <w:t>The Board finds that the hardship necessitating the variance is not the result of any action or inaction by the applicant.</w:t>
      </w:r>
    </w:p>
    <w:p w14:paraId="7BA7EB9A" w14:textId="77777777" w:rsidR="00FC455A" w:rsidRPr="00FC455A" w:rsidRDefault="00FC455A" w:rsidP="00FC455A">
      <w:pPr>
        <w:rPr>
          <w:rFonts w:ascii="Calibri" w:hAnsi="Calibri" w:cs="Calibri"/>
          <w:sz w:val="24"/>
          <w:szCs w:val="24"/>
        </w:rPr>
      </w:pPr>
      <w:r w:rsidRPr="00FC455A">
        <w:rPr>
          <w:rFonts w:ascii="Calibri" w:hAnsi="Calibri" w:cs="Calibri"/>
          <w:sz w:val="24"/>
          <w:szCs w:val="24"/>
        </w:rPr>
        <w:t>(e) Peculiar Circumstances / Variance vs. Rezoning — SATISFIED</w:t>
      </w:r>
      <w:r w:rsidRPr="00FC455A">
        <w:rPr>
          <w:rFonts w:ascii="Calibri" w:hAnsi="Calibri" w:cs="Calibri"/>
          <w:sz w:val="24"/>
          <w:szCs w:val="24"/>
        </w:rPr>
        <w:br/>
        <w:t xml:space="preserve">The Board finds that the circumstances giving rise to the variance request are peculiar to the </w:t>
      </w:r>
      <w:r w:rsidRPr="00FC455A">
        <w:rPr>
          <w:rFonts w:ascii="Calibri" w:hAnsi="Calibri" w:cs="Calibri"/>
          <w:sz w:val="24"/>
          <w:szCs w:val="24"/>
        </w:rPr>
        <w:lastRenderedPageBreak/>
        <w:t>subject property and the specific structure proposed, making a variance the appropriate remedy rather than rezoning.</w:t>
      </w:r>
    </w:p>
    <w:p w14:paraId="74067A0A" w14:textId="77777777" w:rsidR="00FC455A" w:rsidRPr="00FC455A" w:rsidRDefault="00FC455A" w:rsidP="00FC455A">
      <w:pPr>
        <w:rPr>
          <w:rFonts w:ascii="Calibri" w:hAnsi="Calibri" w:cs="Calibri"/>
          <w:sz w:val="24"/>
          <w:szCs w:val="24"/>
        </w:rPr>
      </w:pPr>
      <w:r w:rsidRPr="00FC455A">
        <w:rPr>
          <w:rFonts w:ascii="Calibri" w:hAnsi="Calibri" w:cs="Calibri"/>
          <w:sz w:val="24"/>
          <w:szCs w:val="24"/>
        </w:rPr>
        <w:t>(f) Character of Area / Comprehensive Plan — SATISFIED</w:t>
      </w:r>
      <w:r w:rsidRPr="00FC455A">
        <w:rPr>
          <w:rFonts w:ascii="Calibri" w:hAnsi="Calibri" w:cs="Calibri"/>
          <w:sz w:val="24"/>
          <w:szCs w:val="24"/>
        </w:rPr>
        <w:br/>
        <w:t>The Board finds that granting the variance will not alter the essential character of the surrounding area and will not materially frustrate implementation of the County Comprehensive Plan.</w:t>
      </w:r>
    </w:p>
    <w:p w14:paraId="7A92F198" w14:textId="77777777" w:rsidR="00FC455A" w:rsidRPr="00FC455A" w:rsidRDefault="00FC455A" w:rsidP="00FC455A">
      <w:pPr>
        <w:rPr>
          <w:rFonts w:ascii="Calibri" w:hAnsi="Calibri" w:cs="Calibri"/>
          <w:b/>
          <w:bCs/>
          <w:sz w:val="24"/>
          <w:szCs w:val="24"/>
        </w:rPr>
      </w:pPr>
      <w:r w:rsidRPr="00FC455A">
        <w:rPr>
          <w:rFonts w:ascii="Calibri" w:hAnsi="Calibri" w:cs="Calibri"/>
          <w:b/>
          <w:bCs/>
          <w:sz w:val="24"/>
          <w:szCs w:val="24"/>
        </w:rPr>
        <w:t>Terms of Relief / Conditions</w:t>
      </w:r>
    </w:p>
    <w:p w14:paraId="724B47C1" w14:textId="77777777" w:rsidR="00FC455A" w:rsidRPr="00FC455A" w:rsidRDefault="00FC455A" w:rsidP="00FC455A">
      <w:pPr>
        <w:rPr>
          <w:rFonts w:ascii="Calibri" w:hAnsi="Calibri" w:cs="Calibri"/>
          <w:sz w:val="24"/>
          <w:szCs w:val="24"/>
        </w:rPr>
      </w:pPr>
      <w:r w:rsidRPr="00FC455A">
        <w:rPr>
          <w:rFonts w:ascii="Calibri" w:hAnsi="Calibri" w:cs="Calibri"/>
          <w:sz w:val="24"/>
          <w:szCs w:val="24"/>
        </w:rPr>
        <w:t>Upon a motion duly made by Brad Lurkins and seconded by Susan File, the Board voted to approve the requested variance subject to the following terms of relief and conditions:</w:t>
      </w:r>
    </w:p>
    <w:p w14:paraId="4D0CBAE9" w14:textId="77777777" w:rsidR="00FC455A" w:rsidRPr="00FC455A" w:rsidRDefault="00FC455A" w:rsidP="00FC455A">
      <w:pPr>
        <w:numPr>
          <w:ilvl w:val="0"/>
          <w:numId w:val="22"/>
        </w:numPr>
        <w:rPr>
          <w:rFonts w:ascii="Calibri" w:hAnsi="Calibri" w:cs="Calibri"/>
          <w:sz w:val="24"/>
          <w:szCs w:val="24"/>
        </w:rPr>
      </w:pPr>
      <w:r w:rsidRPr="00FC455A">
        <w:rPr>
          <w:rFonts w:ascii="Calibri" w:hAnsi="Calibri" w:cs="Calibri"/>
          <w:sz w:val="24"/>
          <w:szCs w:val="24"/>
        </w:rPr>
        <w:t>The mobile home shall be installed in full compliance with all Bond County zoning, building, and health ordinances.</w:t>
      </w:r>
    </w:p>
    <w:p w14:paraId="7C6B69F6" w14:textId="77777777" w:rsidR="00FC455A" w:rsidRPr="00FC455A" w:rsidRDefault="00FC455A" w:rsidP="00FC455A">
      <w:pPr>
        <w:numPr>
          <w:ilvl w:val="0"/>
          <w:numId w:val="22"/>
        </w:numPr>
        <w:rPr>
          <w:rFonts w:ascii="Calibri" w:hAnsi="Calibri" w:cs="Calibri"/>
          <w:sz w:val="24"/>
          <w:szCs w:val="24"/>
        </w:rPr>
      </w:pPr>
      <w:r w:rsidRPr="00FC455A">
        <w:rPr>
          <w:rFonts w:ascii="Calibri" w:hAnsi="Calibri" w:cs="Calibri"/>
          <w:sz w:val="24"/>
          <w:szCs w:val="24"/>
        </w:rPr>
        <w:t>All permits and inspections required by applicable ordinances shall be obtained and completed prior to occupancy.</w:t>
      </w:r>
    </w:p>
    <w:p w14:paraId="3FCD0318" w14:textId="77777777" w:rsidR="00FC455A" w:rsidRPr="00FC455A" w:rsidRDefault="00FC455A" w:rsidP="00FC455A">
      <w:pPr>
        <w:numPr>
          <w:ilvl w:val="0"/>
          <w:numId w:val="22"/>
        </w:numPr>
        <w:rPr>
          <w:rFonts w:ascii="Calibri" w:hAnsi="Calibri" w:cs="Calibri"/>
          <w:sz w:val="24"/>
          <w:szCs w:val="24"/>
        </w:rPr>
      </w:pPr>
      <w:r w:rsidRPr="00FC455A">
        <w:rPr>
          <w:rFonts w:ascii="Calibri" w:hAnsi="Calibri" w:cs="Calibri"/>
          <w:sz w:val="24"/>
          <w:szCs w:val="24"/>
        </w:rPr>
        <w:t>Placement of the mobile home shall conform to the site plan and representations submitted with the application.</w:t>
      </w:r>
    </w:p>
    <w:p w14:paraId="4C86ADD0" w14:textId="77777777" w:rsidR="008D5CD3" w:rsidRPr="005D2A8E" w:rsidRDefault="008D5CD3" w:rsidP="008D5CD3">
      <w:pPr>
        <w:rPr>
          <w:rFonts w:ascii="Calibri" w:hAnsi="Calibri" w:cs="Calibri"/>
          <w:sz w:val="24"/>
          <w:szCs w:val="24"/>
        </w:rPr>
      </w:pPr>
      <w:r w:rsidRPr="005D2A8E">
        <w:rPr>
          <w:rFonts w:ascii="Calibri" w:hAnsi="Calibri" w:cs="Calibri"/>
          <w:sz w:val="24"/>
          <w:szCs w:val="24"/>
        </w:rPr>
        <w:t xml:space="preserve">Roll </w:t>
      </w:r>
      <w:r>
        <w:rPr>
          <w:rFonts w:ascii="Calibri" w:hAnsi="Calibri" w:cs="Calibri"/>
          <w:sz w:val="24"/>
          <w:szCs w:val="24"/>
        </w:rPr>
        <w:t>C</w:t>
      </w:r>
      <w:r w:rsidRPr="005D2A8E">
        <w:rPr>
          <w:rFonts w:ascii="Calibri" w:hAnsi="Calibri" w:cs="Calibri"/>
          <w:sz w:val="24"/>
          <w:szCs w:val="24"/>
        </w:rPr>
        <w:t xml:space="preserve">all </w:t>
      </w:r>
      <w:r>
        <w:rPr>
          <w:rFonts w:ascii="Calibri" w:hAnsi="Calibri" w:cs="Calibri"/>
          <w:sz w:val="24"/>
          <w:szCs w:val="24"/>
        </w:rPr>
        <w:t>V</w:t>
      </w:r>
      <w:r w:rsidRPr="005D2A8E">
        <w:rPr>
          <w:rFonts w:ascii="Calibri" w:hAnsi="Calibri" w:cs="Calibri"/>
          <w:sz w:val="24"/>
          <w:szCs w:val="24"/>
        </w:rPr>
        <w:t>ote:</w:t>
      </w:r>
    </w:p>
    <w:p w14:paraId="65C6E00C" w14:textId="77777777" w:rsidR="008D5CD3" w:rsidRPr="005D2A8E" w:rsidRDefault="008D5CD3" w:rsidP="008D5CD3">
      <w:pPr>
        <w:rPr>
          <w:rFonts w:ascii="Calibri" w:hAnsi="Calibri" w:cs="Calibri"/>
          <w:sz w:val="24"/>
          <w:szCs w:val="24"/>
        </w:rPr>
      </w:pPr>
      <w:r w:rsidRPr="005D2A8E">
        <w:rPr>
          <w:rFonts w:ascii="Calibri" w:hAnsi="Calibri" w:cs="Calibri"/>
          <w:sz w:val="24"/>
          <w:szCs w:val="24"/>
        </w:rPr>
        <w:t>Ayes — Lurkins, File, Jarrett</w:t>
      </w:r>
    </w:p>
    <w:p w14:paraId="198E243F" w14:textId="77777777" w:rsidR="008D5CD3" w:rsidRPr="005D2A8E" w:rsidRDefault="008D5CD3" w:rsidP="008D5CD3">
      <w:pPr>
        <w:rPr>
          <w:rFonts w:ascii="Calibri" w:hAnsi="Calibri" w:cs="Calibri"/>
          <w:sz w:val="24"/>
          <w:szCs w:val="24"/>
        </w:rPr>
      </w:pPr>
      <w:r w:rsidRPr="005D2A8E">
        <w:rPr>
          <w:rFonts w:ascii="Calibri" w:hAnsi="Calibri" w:cs="Calibri"/>
          <w:sz w:val="24"/>
          <w:szCs w:val="24"/>
        </w:rPr>
        <w:t>Nays — None</w:t>
      </w:r>
    </w:p>
    <w:p w14:paraId="7D115056" w14:textId="77777777" w:rsidR="008D5CD3" w:rsidRPr="005D2A8E" w:rsidRDefault="008D5CD3" w:rsidP="008D5CD3">
      <w:pPr>
        <w:rPr>
          <w:rFonts w:ascii="Calibri" w:hAnsi="Calibri" w:cs="Calibri"/>
          <w:sz w:val="24"/>
          <w:szCs w:val="24"/>
        </w:rPr>
      </w:pPr>
      <w:r w:rsidRPr="005D2A8E">
        <w:rPr>
          <w:rFonts w:ascii="Calibri" w:hAnsi="Calibri" w:cs="Calibri"/>
          <w:sz w:val="24"/>
          <w:szCs w:val="24"/>
        </w:rPr>
        <w:t>Abst</w:t>
      </w:r>
      <w:r>
        <w:rPr>
          <w:rFonts w:ascii="Calibri" w:hAnsi="Calibri" w:cs="Calibri"/>
          <w:sz w:val="24"/>
          <w:szCs w:val="24"/>
        </w:rPr>
        <w:t>entions</w:t>
      </w:r>
      <w:r w:rsidRPr="005D2A8E">
        <w:rPr>
          <w:rFonts w:ascii="Calibri" w:hAnsi="Calibri" w:cs="Calibri"/>
          <w:sz w:val="24"/>
          <w:szCs w:val="24"/>
        </w:rPr>
        <w:t xml:space="preserve"> — None</w:t>
      </w:r>
    </w:p>
    <w:p w14:paraId="1C43F013" w14:textId="77777777" w:rsidR="008D5CD3" w:rsidRPr="005D2A8E" w:rsidRDefault="008D5CD3" w:rsidP="008D5CD3">
      <w:pPr>
        <w:rPr>
          <w:rFonts w:ascii="Calibri" w:hAnsi="Calibri" w:cs="Calibri"/>
          <w:sz w:val="24"/>
          <w:szCs w:val="24"/>
        </w:rPr>
      </w:pPr>
      <w:r w:rsidRPr="005D2A8E">
        <w:rPr>
          <w:rFonts w:ascii="Calibri" w:hAnsi="Calibri" w:cs="Calibri"/>
          <w:sz w:val="24"/>
          <w:szCs w:val="24"/>
        </w:rPr>
        <w:t>Absent – Tarasuik, Bassett</w:t>
      </w:r>
    </w:p>
    <w:p w14:paraId="755DD40D" w14:textId="77777777" w:rsidR="008D5CD3" w:rsidRPr="005D2A8E" w:rsidRDefault="008D5CD3" w:rsidP="008D5CD3">
      <w:pPr>
        <w:rPr>
          <w:rFonts w:ascii="Calibri" w:hAnsi="Calibri" w:cs="Calibri"/>
          <w:sz w:val="24"/>
          <w:szCs w:val="24"/>
        </w:rPr>
      </w:pPr>
      <w:r w:rsidRPr="005D2A8E">
        <w:rPr>
          <w:rFonts w:ascii="Calibri" w:hAnsi="Calibri" w:cs="Calibri"/>
          <w:sz w:val="24"/>
          <w:szCs w:val="24"/>
        </w:rPr>
        <w:t>Motion carried.</w:t>
      </w:r>
    </w:p>
    <w:p w14:paraId="59DFE898" w14:textId="30653AE9" w:rsidR="00135C9E" w:rsidRPr="005D2A8E" w:rsidRDefault="00135C9E" w:rsidP="0012206D">
      <w:pPr>
        <w:rPr>
          <w:rFonts w:ascii="Calibri" w:hAnsi="Calibri" w:cs="Calibri"/>
          <w:b/>
          <w:bCs/>
          <w:sz w:val="24"/>
          <w:szCs w:val="24"/>
        </w:rPr>
      </w:pPr>
      <w:r w:rsidRPr="005D2A8E">
        <w:rPr>
          <w:rFonts w:ascii="Calibri" w:hAnsi="Calibri" w:cs="Calibri"/>
          <w:b/>
          <w:bCs/>
          <w:sz w:val="24"/>
          <w:szCs w:val="24"/>
        </w:rPr>
        <w:t>Old Business</w:t>
      </w:r>
    </w:p>
    <w:p w14:paraId="0EE920D1" w14:textId="63D5B93C" w:rsidR="00CF07DA" w:rsidRPr="005D2A8E" w:rsidRDefault="00CF07DA" w:rsidP="0012206D">
      <w:pPr>
        <w:rPr>
          <w:rFonts w:ascii="Calibri" w:hAnsi="Calibri" w:cs="Calibri"/>
          <w:b/>
          <w:bCs/>
          <w:sz w:val="24"/>
          <w:szCs w:val="24"/>
        </w:rPr>
      </w:pPr>
      <w:r w:rsidRPr="005D2A8E">
        <w:rPr>
          <w:rFonts w:ascii="Calibri" w:hAnsi="Calibri" w:cs="Calibri"/>
          <w:b/>
          <w:bCs/>
          <w:sz w:val="24"/>
          <w:szCs w:val="24"/>
        </w:rPr>
        <w:t>Remanded Corrective Action Order</w:t>
      </w:r>
      <w:r w:rsidR="0053740D" w:rsidRPr="005D2A8E">
        <w:rPr>
          <w:rFonts w:ascii="Calibri" w:hAnsi="Calibri" w:cs="Calibri"/>
          <w:b/>
          <w:bCs/>
          <w:sz w:val="24"/>
          <w:szCs w:val="24"/>
        </w:rPr>
        <w:t xml:space="preserve"> – Sayler Matter</w:t>
      </w:r>
    </w:p>
    <w:p w14:paraId="381638F6" w14:textId="77777777" w:rsidR="00C43494" w:rsidRPr="005D2A8E" w:rsidRDefault="00354586" w:rsidP="0012206D">
      <w:pPr>
        <w:rPr>
          <w:rFonts w:ascii="Calibri" w:hAnsi="Calibri" w:cs="Calibri"/>
          <w:sz w:val="24"/>
          <w:szCs w:val="24"/>
        </w:rPr>
      </w:pPr>
      <w:r w:rsidRPr="006874A7">
        <w:rPr>
          <w:rFonts w:ascii="Calibri" w:hAnsi="Calibri" w:cs="Calibri"/>
          <w:sz w:val="24"/>
          <w:szCs w:val="24"/>
        </w:rPr>
        <w:t>The Board reviewed and discussed the remand order entered by Judge Bauer concerning a corrective action order involving Larry Sayler. Discussion was limited strictly to procedural posture and next steps. No testimony was received, no deliberation on the merits occurred, and no action was taken.</w:t>
      </w:r>
    </w:p>
    <w:p w14:paraId="2BC13481" w14:textId="3CC4F918" w:rsidR="00387238" w:rsidRPr="00387238" w:rsidRDefault="00387238" w:rsidP="00387238">
      <w:pPr>
        <w:spacing w:after="160" w:line="278" w:lineRule="auto"/>
        <w:rPr>
          <w:rFonts w:ascii="Calibri" w:hAnsi="Calibri" w:cs="Calibri"/>
          <w:b/>
          <w:bCs/>
          <w:sz w:val="24"/>
          <w:szCs w:val="24"/>
        </w:rPr>
      </w:pPr>
      <w:r>
        <w:rPr>
          <w:rFonts w:ascii="Calibri" w:hAnsi="Calibri" w:cs="Calibri"/>
          <w:b/>
          <w:bCs/>
          <w:sz w:val="24"/>
          <w:szCs w:val="24"/>
        </w:rPr>
        <w:t>P</w:t>
      </w:r>
      <w:r w:rsidRPr="00387238">
        <w:rPr>
          <w:rFonts w:ascii="Calibri" w:hAnsi="Calibri" w:cs="Calibri"/>
          <w:b/>
          <w:bCs/>
          <w:sz w:val="24"/>
          <w:szCs w:val="24"/>
        </w:rPr>
        <w:t>ost-Informational Hearing Discussion — A-1 Agricultural District Minimum Lot Size</w:t>
      </w:r>
    </w:p>
    <w:p w14:paraId="2E080AD6" w14:textId="77777777" w:rsidR="00387238" w:rsidRPr="00387238" w:rsidRDefault="00387238" w:rsidP="00387238">
      <w:pPr>
        <w:spacing w:after="160" w:line="278" w:lineRule="auto"/>
        <w:rPr>
          <w:rFonts w:ascii="Calibri" w:hAnsi="Calibri" w:cs="Calibri"/>
          <w:sz w:val="24"/>
          <w:szCs w:val="24"/>
        </w:rPr>
      </w:pPr>
      <w:r w:rsidRPr="00387238">
        <w:rPr>
          <w:rFonts w:ascii="Calibri" w:hAnsi="Calibri" w:cs="Calibri"/>
          <w:sz w:val="24"/>
          <w:szCs w:val="24"/>
        </w:rPr>
        <w:lastRenderedPageBreak/>
        <w:t>The Board discussed the informational public hearing held on January 13, 2026, regarding a potential reduction in minimum lot size requirements within the A-1 Agricultural District.</w:t>
      </w:r>
    </w:p>
    <w:p w14:paraId="059482A5" w14:textId="77777777" w:rsidR="00387238" w:rsidRPr="00387238" w:rsidRDefault="00387238" w:rsidP="00387238">
      <w:pPr>
        <w:spacing w:after="160" w:line="278" w:lineRule="auto"/>
        <w:rPr>
          <w:rFonts w:ascii="Calibri" w:hAnsi="Calibri" w:cs="Calibri"/>
          <w:sz w:val="24"/>
          <w:szCs w:val="24"/>
        </w:rPr>
      </w:pPr>
      <w:r w:rsidRPr="00387238">
        <w:rPr>
          <w:rFonts w:ascii="Calibri" w:hAnsi="Calibri" w:cs="Calibri"/>
          <w:sz w:val="24"/>
          <w:szCs w:val="24"/>
        </w:rPr>
        <w:t>The Board noted that its role in this matter was informational and advisory only, and that any amendment to the Bond County Zoning Ordinance rests solely with the Bond County Board.</w:t>
      </w:r>
    </w:p>
    <w:p w14:paraId="2D64B1AF" w14:textId="77777777" w:rsidR="00387238" w:rsidRPr="00387238" w:rsidRDefault="00387238" w:rsidP="00387238">
      <w:pPr>
        <w:spacing w:after="160" w:line="278" w:lineRule="auto"/>
        <w:rPr>
          <w:rFonts w:ascii="Calibri" w:hAnsi="Calibri" w:cs="Calibri"/>
          <w:sz w:val="24"/>
          <w:szCs w:val="24"/>
        </w:rPr>
      </w:pPr>
      <w:r w:rsidRPr="00387238">
        <w:rPr>
          <w:rFonts w:ascii="Calibri" w:hAnsi="Calibri" w:cs="Calibri"/>
          <w:sz w:val="24"/>
          <w:szCs w:val="24"/>
        </w:rPr>
        <w:t>Based on the limited public participation and feedback received, the Board determined that insufficient support existed to warrant a recommendation for amendment of the existing zoning ordinance.</w:t>
      </w:r>
    </w:p>
    <w:p w14:paraId="0B0153D4" w14:textId="77777777" w:rsidR="00387238" w:rsidRPr="00387238" w:rsidRDefault="00387238" w:rsidP="00387238">
      <w:pPr>
        <w:spacing w:after="160" w:line="278" w:lineRule="auto"/>
        <w:rPr>
          <w:rFonts w:ascii="Calibri" w:hAnsi="Calibri" w:cs="Calibri"/>
          <w:sz w:val="24"/>
          <w:szCs w:val="24"/>
        </w:rPr>
      </w:pPr>
      <w:r w:rsidRPr="00387238">
        <w:rPr>
          <w:rFonts w:ascii="Calibri" w:hAnsi="Calibri" w:cs="Calibri"/>
          <w:sz w:val="24"/>
          <w:szCs w:val="24"/>
        </w:rPr>
        <w:t>Upon a motion duly made by Susan File and seconded by Brad Lurkins, the Board voted to make no recommendation for ordinance changes and to take no further action on this matter.</w:t>
      </w:r>
    </w:p>
    <w:p w14:paraId="56F3641A" w14:textId="77777777" w:rsidR="008D5CD3" w:rsidRPr="008D5CD3" w:rsidRDefault="008D5CD3" w:rsidP="008D5CD3">
      <w:pPr>
        <w:spacing w:after="160" w:line="278" w:lineRule="auto"/>
        <w:rPr>
          <w:rFonts w:ascii="Calibri" w:hAnsi="Calibri" w:cs="Calibri"/>
          <w:sz w:val="24"/>
          <w:szCs w:val="24"/>
        </w:rPr>
      </w:pPr>
      <w:r w:rsidRPr="008D5CD3">
        <w:rPr>
          <w:rFonts w:ascii="Calibri" w:hAnsi="Calibri" w:cs="Calibri"/>
          <w:sz w:val="24"/>
          <w:szCs w:val="24"/>
        </w:rPr>
        <w:t>Roll Call Vote:</w:t>
      </w:r>
    </w:p>
    <w:p w14:paraId="52541EBF" w14:textId="77777777" w:rsidR="008D5CD3" w:rsidRPr="008D5CD3" w:rsidRDefault="008D5CD3" w:rsidP="008D5CD3">
      <w:pPr>
        <w:spacing w:after="160" w:line="278" w:lineRule="auto"/>
        <w:rPr>
          <w:rFonts w:ascii="Calibri" w:hAnsi="Calibri" w:cs="Calibri"/>
          <w:sz w:val="24"/>
          <w:szCs w:val="24"/>
        </w:rPr>
      </w:pPr>
      <w:r w:rsidRPr="008D5CD3">
        <w:rPr>
          <w:rFonts w:ascii="Calibri" w:hAnsi="Calibri" w:cs="Calibri"/>
          <w:sz w:val="24"/>
          <w:szCs w:val="24"/>
        </w:rPr>
        <w:t>Ayes — Lurkins, File, Jarrett</w:t>
      </w:r>
    </w:p>
    <w:p w14:paraId="002C7569" w14:textId="77777777" w:rsidR="008D5CD3" w:rsidRPr="008D5CD3" w:rsidRDefault="008D5CD3" w:rsidP="008D5CD3">
      <w:pPr>
        <w:spacing w:after="160" w:line="278" w:lineRule="auto"/>
        <w:rPr>
          <w:rFonts w:ascii="Calibri" w:hAnsi="Calibri" w:cs="Calibri"/>
          <w:sz w:val="24"/>
          <w:szCs w:val="24"/>
        </w:rPr>
      </w:pPr>
      <w:r w:rsidRPr="008D5CD3">
        <w:rPr>
          <w:rFonts w:ascii="Calibri" w:hAnsi="Calibri" w:cs="Calibri"/>
          <w:sz w:val="24"/>
          <w:szCs w:val="24"/>
        </w:rPr>
        <w:t>Nays — None</w:t>
      </w:r>
    </w:p>
    <w:p w14:paraId="44A0DF76" w14:textId="77777777" w:rsidR="008D5CD3" w:rsidRPr="008D5CD3" w:rsidRDefault="008D5CD3" w:rsidP="008D5CD3">
      <w:pPr>
        <w:spacing w:after="160" w:line="278" w:lineRule="auto"/>
        <w:rPr>
          <w:rFonts w:ascii="Calibri" w:hAnsi="Calibri" w:cs="Calibri"/>
          <w:sz w:val="24"/>
          <w:szCs w:val="24"/>
        </w:rPr>
      </w:pPr>
      <w:r w:rsidRPr="008D5CD3">
        <w:rPr>
          <w:rFonts w:ascii="Calibri" w:hAnsi="Calibri" w:cs="Calibri"/>
          <w:sz w:val="24"/>
          <w:szCs w:val="24"/>
        </w:rPr>
        <w:t>Abstentions — None</w:t>
      </w:r>
    </w:p>
    <w:p w14:paraId="6AA9930C" w14:textId="77777777" w:rsidR="008D5CD3" w:rsidRPr="008D5CD3" w:rsidRDefault="008D5CD3" w:rsidP="008D5CD3">
      <w:pPr>
        <w:spacing w:after="160" w:line="278" w:lineRule="auto"/>
        <w:rPr>
          <w:rFonts w:ascii="Calibri" w:hAnsi="Calibri" w:cs="Calibri"/>
          <w:sz w:val="24"/>
          <w:szCs w:val="24"/>
        </w:rPr>
      </w:pPr>
      <w:r w:rsidRPr="008D5CD3">
        <w:rPr>
          <w:rFonts w:ascii="Calibri" w:hAnsi="Calibri" w:cs="Calibri"/>
          <w:sz w:val="24"/>
          <w:szCs w:val="24"/>
        </w:rPr>
        <w:t>Absent – Tarasuik, Bassett</w:t>
      </w:r>
    </w:p>
    <w:p w14:paraId="067B3224" w14:textId="77777777" w:rsidR="008D5CD3" w:rsidRPr="008D5CD3" w:rsidRDefault="008D5CD3" w:rsidP="008D5CD3">
      <w:pPr>
        <w:spacing w:after="160" w:line="278" w:lineRule="auto"/>
        <w:rPr>
          <w:rFonts w:ascii="Calibri" w:hAnsi="Calibri" w:cs="Calibri"/>
          <w:sz w:val="24"/>
          <w:szCs w:val="24"/>
        </w:rPr>
      </w:pPr>
      <w:r w:rsidRPr="008D5CD3">
        <w:rPr>
          <w:rFonts w:ascii="Calibri" w:hAnsi="Calibri" w:cs="Calibri"/>
          <w:sz w:val="24"/>
          <w:szCs w:val="24"/>
        </w:rPr>
        <w:t>Motion carried.</w:t>
      </w:r>
    </w:p>
    <w:p w14:paraId="2256A730" w14:textId="452A83EA" w:rsidR="00DD453B" w:rsidRPr="005D2A8E" w:rsidRDefault="00D32C74" w:rsidP="00DD453B">
      <w:pPr>
        <w:spacing w:after="160" w:line="278" w:lineRule="auto"/>
        <w:rPr>
          <w:rFonts w:ascii="Calibri" w:hAnsi="Calibri" w:cs="Calibri"/>
          <w:sz w:val="24"/>
          <w:szCs w:val="24"/>
        </w:rPr>
      </w:pPr>
      <w:r w:rsidRPr="005D2A8E">
        <w:rPr>
          <w:rFonts w:ascii="Calibri" w:hAnsi="Calibri" w:cs="Calibri"/>
          <w:b/>
          <w:bCs/>
          <w:sz w:val="24"/>
          <w:szCs w:val="24"/>
        </w:rPr>
        <w:t>State Statutory Updates – Solar, Wind, and Battery Energy Storage Systems</w:t>
      </w:r>
      <w:r w:rsidRPr="005D2A8E">
        <w:rPr>
          <w:rFonts w:ascii="Calibri" w:hAnsi="Calibri" w:cs="Calibri"/>
          <w:sz w:val="24"/>
          <w:szCs w:val="24"/>
        </w:rPr>
        <w:br/>
      </w:r>
      <w:r w:rsidR="00DD453B" w:rsidRPr="005D2A8E">
        <w:rPr>
          <w:rFonts w:ascii="Calibri" w:hAnsi="Calibri" w:cs="Calibri"/>
          <w:sz w:val="24"/>
          <w:szCs w:val="24"/>
        </w:rPr>
        <w:t xml:space="preserve">The Board briefly discussed an overview of recent state legislation affecting local zoning authority over wind energy systems, solar energy systems, and battery energy storage systems, enacted January 8, 2026, commonly referred to as the Clean and Reliable Grid Affordability Act (CRGA). The Board discussed the need to revisit the County’s internal review and adoption timeline to ensure that the Bond County Board has an opportunity to consider and act on any required ordinance amendments prior to the statutory June 1, </w:t>
      </w:r>
      <w:r w:rsidR="006E1B23" w:rsidRPr="005D2A8E">
        <w:rPr>
          <w:rFonts w:ascii="Calibri" w:hAnsi="Calibri" w:cs="Calibri"/>
          <w:sz w:val="24"/>
          <w:szCs w:val="24"/>
        </w:rPr>
        <w:t>2026,</w:t>
      </w:r>
      <w:r w:rsidR="00DD453B" w:rsidRPr="005D2A8E">
        <w:rPr>
          <w:rFonts w:ascii="Calibri" w:hAnsi="Calibri" w:cs="Calibri"/>
          <w:sz w:val="24"/>
          <w:szCs w:val="24"/>
        </w:rPr>
        <w:t xml:space="preserve"> compliance deadline. </w:t>
      </w:r>
      <w:r w:rsidR="000B5276" w:rsidRPr="000B5276">
        <w:rPr>
          <w:rFonts w:ascii="Calibri" w:hAnsi="Calibri" w:cs="Calibri"/>
          <w:sz w:val="24"/>
          <w:szCs w:val="24"/>
        </w:rPr>
        <w:t>This item was informational only. No action was taken.</w:t>
      </w:r>
    </w:p>
    <w:p w14:paraId="66EA1F33" w14:textId="48EC8BA8" w:rsidR="003F7C59" w:rsidRPr="005D2A8E" w:rsidRDefault="003F7C59" w:rsidP="00DD453B">
      <w:pPr>
        <w:spacing w:after="160" w:line="278" w:lineRule="auto"/>
        <w:rPr>
          <w:rFonts w:ascii="Calibri" w:hAnsi="Calibri" w:cs="Calibri"/>
          <w:sz w:val="24"/>
          <w:szCs w:val="24"/>
        </w:rPr>
      </w:pPr>
      <w:r w:rsidRPr="005D2A8E">
        <w:rPr>
          <w:rFonts w:ascii="Calibri" w:hAnsi="Calibri" w:cs="Calibri"/>
          <w:b/>
          <w:bCs/>
          <w:sz w:val="24"/>
          <w:szCs w:val="24"/>
        </w:rPr>
        <w:t>Open Meetings Act Compliance</w:t>
      </w:r>
    </w:p>
    <w:p w14:paraId="454E0AA1" w14:textId="77777777" w:rsidR="00DA4C71" w:rsidRPr="005D2A8E" w:rsidRDefault="00DA4C71" w:rsidP="00DA4C71">
      <w:pPr>
        <w:spacing w:after="160" w:line="278" w:lineRule="auto"/>
        <w:rPr>
          <w:rFonts w:ascii="Calibri" w:hAnsi="Calibri" w:cs="Calibri"/>
          <w:sz w:val="24"/>
          <w:szCs w:val="24"/>
        </w:rPr>
      </w:pPr>
      <w:r w:rsidRPr="006874A7">
        <w:rPr>
          <w:rFonts w:ascii="Calibri" w:hAnsi="Calibri" w:cs="Calibri"/>
          <w:sz w:val="24"/>
          <w:szCs w:val="24"/>
        </w:rPr>
        <w:t>The Board reviewed Open Meetings Act training requirements applicable to members of public bodies. This item was informational only.</w:t>
      </w:r>
      <w:r w:rsidRPr="005D2A8E">
        <w:rPr>
          <w:rFonts w:ascii="Calibri" w:hAnsi="Calibri" w:cs="Calibri"/>
          <w:sz w:val="24"/>
          <w:szCs w:val="24"/>
        </w:rPr>
        <w:t xml:space="preserve"> No action was taken.</w:t>
      </w:r>
    </w:p>
    <w:p w14:paraId="378AA0AA" w14:textId="77777777" w:rsidR="0012206D" w:rsidRPr="005D2A8E" w:rsidRDefault="0012206D" w:rsidP="0012206D">
      <w:pPr>
        <w:rPr>
          <w:rFonts w:ascii="Calibri" w:hAnsi="Calibri" w:cs="Calibri"/>
          <w:b/>
          <w:bCs/>
          <w:sz w:val="24"/>
          <w:szCs w:val="24"/>
        </w:rPr>
      </w:pPr>
      <w:r w:rsidRPr="005D2A8E">
        <w:rPr>
          <w:rFonts w:ascii="Calibri" w:hAnsi="Calibri" w:cs="Calibri"/>
          <w:b/>
          <w:bCs/>
          <w:sz w:val="24"/>
          <w:szCs w:val="24"/>
        </w:rPr>
        <w:t>Executive Session</w:t>
      </w:r>
    </w:p>
    <w:p w14:paraId="5C426FD9" w14:textId="77777777" w:rsidR="0012206D" w:rsidRPr="005D2A8E" w:rsidRDefault="0012206D" w:rsidP="0012206D">
      <w:pPr>
        <w:rPr>
          <w:rFonts w:ascii="Calibri" w:hAnsi="Calibri" w:cs="Calibri"/>
          <w:sz w:val="24"/>
          <w:szCs w:val="24"/>
        </w:rPr>
      </w:pPr>
      <w:r w:rsidRPr="005D2A8E">
        <w:rPr>
          <w:rFonts w:ascii="Calibri" w:hAnsi="Calibri" w:cs="Calibri"/>
          <w:sz w:val="24"/>
          <w:szCs w:val="24"/>
        </w:rPr>
        <w:t>None.</w:t>
      </w:r>
    </w:p>
    <w:p w14:paraId="07BF9679" w14:textId="77777777" w:rsidR="0012206D" w:rsidRPr="005D2A8E" w:rsidRDefault="0012206D" w:rsidP="0012206D">
      <w:pPr>
        <w:rPr>
          <w:rFonts w:ascii="Calibri" w:hAnsi="Calibri" w:cs="Calibri"/>
          <w:b/>
          <w:bCs/>
          <w:sz w:val="24"/>
          <w:szCs w:val="24"/>
        </w:rPr>
      </w:pPr>
      <w:r w:rsidRPr="005D2A8E">
        <w:rPr>
          <w:rFonts w:ascii="Calibri" w:hAnsi="Calibri" w:cs="Calibri"/>
          <w:b/>
          <w:bCs/>
          <w:sz w:val="24"/>
          <w:szCs w:val="24"/>
        </w:rPr>
        <w:t>Adjournment</w:t>
      </w:r>
    </w:p>
    <w:p w14:paraId="5BFC5B86" w14:textId="5EFC5CA6" w:rsidR="0012206D" w:rsidRPr="005D2A8E" w:rsidRDefault="0012206D" w:rsidP="0012206D">
      <w:pPr>
        <w:rPr>
          <w:rFonts w:ascii="Calibri" w:hAnsi="Calibri" w:cs="Calibri"/>
          <w:sz w:val="24"/>
          <w:szCs w:val="24"/>
        </w:rPr>
      </w:pPr>
      <w:r w:rsidRPr="005D2A8E">
        <w:rPr>
          <w:rFonts w:ascii="Calibri" w:hAnsi="Calibri" w:cs="Calibri"/>
          <w:sz w:val="24"/>
          <w:szCs w:val="24"/>
        </w:rPr>
        <w:t xml:space="preserve">A motion to adjourn was made by </w:t>
      </w:r>
      <w:r w:rsidR="00420A59" w:rsidRPr="005D2A8E">
        <w:rPr>
          <w:rFonts w:ascii="Calibri" w:hAnsi="Calibri" w:cs="Calibri"/>
          <w:sz w:val="24"/>
          <w:szCs w:val="24"/>
        </w:rPr>
        <w:t xml:space="preserve">Susan </w:t>
      </w:r>
      <w:r w:rsidR="00074474" w:rsidRPr="005D2A8E">
        <w:rPr>
          <w:rFonts w:ascii="Calibri" w:hAnsi="Calibri" w:cs="Calibri"/>
          <w:sz w:val="24"/>
          <w:szCs w:val="24"/>
        </w:rPr>
        <w:t>File</w:t>
      </w:r>
      <w:r w:rsidRPr="005D2A8E">
        <w:rPr>
          <w:rFonts w:ascii="Calibri" w:hAnsi="Calibri" w:cs="Calibri"/>
          <w:sz w:val="24"/>
          <w:szCs w:val="24"/>
        </w:rPr>
        <w:t xml:space="preserve"> and seconded by </w:t>
      </w:r>
      <w:r w:rsidR="00420A59" w:rsidRPr="005D2A8E">
        <w:rPr>
          <w:rFonts w:ascii="Calibri" w:hAnsi="Calibri" w:cs="Calibri"/>
          <w:sz w:val="24"/>
          <w:szCs w:val="24"/>
        </w:rPr>
        <w:t xml:space="preserve">Brad </w:t>
      </w:r>
      <w:r w:rsidR="00074474" w:rsidRPr="005D2A8E">
        <w:rPr>
          <w:rFonts w:ascii="Calibri" w:hAnsi="Calibri" w:cs="Calibri"/>
          <w:sz w:val="24"/>
          <w:szCs w:val="24"/>
        </w:rPr>
        <w:t>Lurkins</w:t>
      </w:r>
      <w:r w:rsidRPr="005D2A8E">
        <w:rPr>
          <w:rFonts w:ascii="Calibri" w:hAnsi="Calibri" w:cs="Calibri"/>
          <w:sz w:val="24"/>
          <w:szCs w:val="24"/>
        </w:rPr>
        <w:t>.</w:t>
      </w:r>
    </w:p>
    <w:p w14:paraId="40DEACB5" w14:textId="1940A4BF" w:rsidR="00163BFE" w:rsidRPr="005D2A8E" w:rsidRDefault="00163BFE" w:rsidP="00163BFE">
      <w:pPr>
        <w:rPr>
          <w:rFonts w:ascii="Calibri" w:hAnsi="Calibri" w:cs="Calibri"/>
          <w:sz w:val="24"/>
          <w:szCs w:val="24"/>
        </w:rPr>
      </w:pPr>
      <w:r w:rsidRPr="005D2A8E">
        <w:rPr>
          <w:rFonts w:ascii="Calibri" w:hAnsi="Calibri" w:cs="Calibri"/>
          <w:sz w:val="24"/>
          <w:szCs w:val="24"/>
        </w:rPr>
        <w:lastRenderedPageBreak/>
        <w:t xml:space="preserve">Roll </w:t>
      </w:r>
      <w:r w:rsidR="00E05C83">
        <w:rPr>
          <w:rFonts w:ascii="Calibri" w:hAnsi="Calibri" w:cs="Calibri"/>
          <w:sz w:val="24"/>
          <w:szCs w:val="24"/>
        </w:rPr>
        <w:t>C</w:t>
      </w:r>
      <w:r w:rsidRPr="005D2A8E">
        <w:rPr>
          <w:rFonts w:ascii="Calibri" w:hAnsi="Calibri" w:cs="Calibri"/>
          <w:sz w:val="24"/>
          <w:szCs w:val="24"/>
        </w:rPr>
        <w:t xml:space="preserve">all </w:t>
      </w:r>
      <w:r w:rsidR="00E05C83">
        <w:rPr>
          <w:rFonts w:ascii="Calibri" w:hAnsi="Calibri" w:cs="Calibri"/>
          <w:sz w:val="24"/>
          <w:szCs w:val="24"/>
        </w:rPr>
        <w:t>V</w:t>
      </w:r>
      <w:r w:rsidRPr="005D2A8E">
        <w:rPr>
          <w:rFonts w:ascii="Calibri" w:hAnsi="Calibri" w:cs="Calibri"/>
          <w:sz w:val="24"/>
          <w:szCs w:val="24"/>
        </w:rPr>
        <w:t>ote:</w:t>
      </w:r>
    </w:p>
    <w:p w14:paraId="399483AE" w14:textId="77777777" w:rsidR="00163BFE" w:rsidRPr="005D2A8E" w:rsidRDefault="00163BFE" w:rsidP="00163BFE">
      <w:pPr>
        <w:rPr>
          <w:rFonts w:ascii="Calibri" w:hAnsi="Calibri" w:cs="Calibri"/>
          <w:sz w:val="24"/>
          <w:szCs w:val="24"/>
        </w:rPr>
      </w:pPr>
      <w:r w:rsidRPr="005D2A8E">
        <w:rPr>
          <w:rFonts w:ascii="Calibri" w:hAnsi="Calibri" w:cs="Calibri"/>
          <w:sz w:val="24"/>
          <w:szCs w:val="24"/>
        </w:rPr>
        <w:t>Ayes — Lurkins, File, Jarrett</w:t>
      </w:r>
    </w:p>
    <w:p w14:paraId="118C8195" w14:textId="77777777" w:rsidR="00163BFE" w:rsidRPr="005D2A8E" w:rsidRDefault="00163BFE" w:rsidP="00163BFE">
      <w:pPr>
        <w:rPr>
          <w:rFonts w:ascii="Calibri" w:hAnsi="Calibri" w:cs="Calibri"/>
          <w:sz w:val="24"/>
          <w:szCs w:val="24"/>
        </w:rPr>
      </w:pPr>
      <w:r w:rsidRPr="005D2A8E">
        <w:rPr>
          <w:rFonts w:ascii="Calibri" w:hAnsi="Calibri" w:cs="Calibri"/>
          <w:sz w:val="24"/>
          <w:szCs w:val="24"/>
        </w:rPr>
        <w:t>Nays — None</w:t>
      </w:r>
    </w:p>
    <w:p w14:paraId="5653DCA9" w14:textId="510E252E" w:rsidR="00163BFE" w:rsidRPr="005D2A8E" w:rsidRDefault="00163BFE" w:rsidP="00163BFE">
      <w:pPr>
        <w:rPr>
          <w:rFonts w:ascii="Calibri" w:hAnsi="Calibri" w:cs="Calibri"/>
          <w:sz w:val="24"/>
          <w:szCs w:val="24"/>
        </w:rPr>
      </w:pPr>
      <w:r w:rsidRPr="005D2A8E">
        <w:rPr>
          <w:rFonts w:ascii="Calibri" w:hAnsi="Calibri" w:cs="Calibri"/>
          <w:sz w:val="24"/>
          <w:szCs w:val="24"/>
        </w:rPr>
        <w:t>Abs</w:t>
      </w:r>
      <w:r w:rsidR="009B6EC8">
        <w:rPr>
          <w:rFonts w:ascii="Calibri" w:hAnsi="Calibri" w:cs="Calibri"/>
          <w:sz w:val="24"/>
          <w:szCs w:val="24"/>
        </w:rPr>
        <w:t>tentions</w:t>
      </w:r>
      <w:r w:rsidRPr="005D2A8E">
        <w:rPr>
          <w:rFonts w:ascii="Calibri" w:hAnsi="Calibri" w:cs="Calibri"/>
          <w:sz w:val="24"/>
          <w:szCs w:val="24"/>
        </w:rPr>
        <w:t xml:space="preserve"> — None</w:t>
      </w:r>
    </w:p>
    <w:p w14:paraId="6A452DB0" w14:textId="77777777" w:rsidR="00163BFE" w:rsidRPr="005D2A8E" w:rsidRDefault="00163BFE" w:rsidP="00163BFE">
      <w:pPr>
        <w:rPr>
          <w:rFonts w:ascii="Calibri" w:hAnsi="Calibri" w:cs="Calibri"/>
          <w:sz w:val="24"/>
          <w:szCs w:val="24"/>
        </w:rPr>
      </w:pPr>
      <w:r w:rsidRPr="005D2A8E">
        <w:rPr>
          <w:rFonts w:ascii="Calibri" w:hAnsi="Calibri" w:cs="Calibri"/>
          <w:sz w:val="24"/>
          <w:szCs w:val="24"/>
        </w:rPr>
        <w:t>Absent – Tarasuik, Bassett</w:t>
      </w:r>
    </w:p>
    <w:p w14:paraId="7AF6A129" w14:textId="77777777" w:rsidR="00163BFE" w:rsidRPr="005D2A8E" w:rsidRDefault="00163BFE" w:rsidP="00163BFE">
      <w:pPr>
        <w:rPr>
          <w:rFonts w:ascii="Calibri" w:hAnsi="Calibri" w:cs="Calibri"/>
          <w:sz w:val="24"/>
          <w:szCs w:val="24"/>
        </w:rPr>
      </w:pPr>
      <w:r w:rsidRPr="005D2A8E">
        <w:rPr>
          <w:rFonts w:ascii="Calibri" w:hAnsi="Calibri" w:cs="Calibri"/>
          <w:sz w:val="24"/>
          <w:szCs w:val="24"/>
        </w:rPr>
        <w:t>Motion carried.</w:t>
      </w:r>
    </w:p>
    <w:p w14:paraId="282873C1" w14:textId="4061519C" w:rsidR="00467FE1" w:rsidRPr="005D2A8E" w:rsidRDefault="00467FE1" w:rsidP="00467FE1">
      <w:pPr>
        <w:spacing w:before="100" w:beforeAutospacing="1" w:after="100" w:afterAutospacing="1" w:line="240" w:lineRule="auto"/>
        <w:rPr>
          <w:rFonts w:ascii="Calibri" w:eastAsia="Times New Roman" w:hAnsi="Calibri" w:cs="Calibri"/>
          <w:sz w:val="24"/>
          <w:szCs w:val="24"/>
        </w:rPr>
      </w:pPr>
      <w:r w:rsidRPr="005D2A8E">
        <w:rPr>
          <w:rFonts w:ascii="Calibri" w:eastAsia="Times New Roman" w:hAnsi="Calibri" w:cs="Calibri"/>
          <w:sz w:val="24"/>
          <w:szCs w:val="24"/>
        </w:rPr>
        <w:t>The meeting adjourned at 7:5</w:t>
      </w:r>
      <w:r w:rsidR="00074474" w:rsidRPr="005D2A8E">
        <w:rPr>
          <w:rFonts w:ascii="Calibri" w:eastAsia="Times New Roman" w:hAnsi="Calibri" w:cs="Calibri"/>
          <w:sz w:val="24"/>
          <w:szCs w:val="24"/>
        </w:rPr>
        <w:t>8</w:t>
      </w:r>
      <w:r w:rsidRPr="005D2A8E">
        <w:rPr>
          <w:rFonts w:ascii="Calibri" w:eastAsia="Times New Roman" w:hAnsi="Calibri" w:cs="Calibri"/>
          <w:sz w:val="24"/>
          <w:szCs w:val="24"/>
        </w:rPr>
        <w:t xml:space="preserve"> PM.</w:t>
      </w:r>
    </w:p>
    <w:p w14:paraId="360567D2" w14:textId="77777777" w:rsidR="00E31FC8" w:rsidRPr="005D2A8E" w:rsidRDefault="00E31FC8" w:rsidP="00467FE1">
      <w:pPr>
        <w:spacing w:before="100" w:beforeAutospacing="1" w:after="100" w:afterAutospacing="1" w:line="240" w:lineRule="auto"/>
        <w:rPr>
          <w:rFonts w:ascii="Calibri" w:eastAsia="Times New Roman" w:hAnsi="Calibri" w:cs="Calibri"/>
          <w:sz w:val="24"/>
          <w:szCs w:val="24"/>
        </w:rPr>
      </w:pPr>
    </w:p>
    <w:p w14:paraId="2E4B7A43" w14:textId="10D9A41F" w:rsidR="00A54C81" w:rsidRPr="005D2A8E" w:rsidRDefault="003332C7">
      <w:pPr>
        <w:rPr>
          <w:rFonts w:ascii="Calibri" w:hAnsi="Calibri" w:cs="Calibri"/>
          <w:sz w:val="24"/>
          <w:szCs w:val="24"/>
        </w:rPr>
      </w:pPr>
      <w:r w:rsidRPr="005D2A8E">
        <w:rPr>
          <w:rFonts w:ascii="Calibri" w:hAnsi="Calibri" w:cs="Calibri"/>
          <w:sz w:val="24"/>
          <w:szCs w:val="24"/>
        </w:rPr>
        <w:t>Respectfully submitted,</w:t>
      </w:r>
    </w:p>
    <w:p w14:paraId="527EE94A" w14:textId="77777777" w:rsidR="00B97B03" w:rsidRPr="005D2A8E" w:rsidRDefault="003332C7">
      <w:pPr>
        <w:rPr>
          <w:rFonts w:ascii="Calibri" w:hAnsi="Calibri" w:cs="Calibri"/>
          <w:sz w:val="24"/>
          <w:szCs w:val="24"/>
        </w:rPr>
      </w:pPr>
      <w:r w:rsidRPr="005D2A8E">
        <w:rPr>
          <w:rFonts w:ascii="Calibri" w:hAnsi="Calibri" w:cs="Calibri"/>
          <w:sz w:val="24"/>
          <w:szCs w:val="24"/>
        </w:rPr>
        <w:t xml:space="preserve">Susan File, Secretary                                    </w:t>
      </w:r>
    </w:p>
    <w:p w14:paraId="209E2FBD" w14:textId="30EA6546" w:rsidR="00A54C81" w:rsidRDefault="00074474">
      <w:pPr>
        <w:rPr>
          <w:rFonts w:ascii="Calibri" w:hAnsi="Calibri" w:cs="Calibri"/>
          <w:sz w:val="24"/>
          <w:szCs w:val="24"/>
        </w:rPr>
      </w:pPr>
      <w:r w:rsidRPr="005D2A8E">
        <w:rPr>
          <w:rFonts w:ascii="Calibri" w:hAnsi="Calibri" w:cs="Calibri"/>
          <w:sz w:val="24"/>
          <w:szCs w:val="24"/>
        </w:rPr>
        <w:t>Ron Jarrett</w:t>
      </w:r>
      <w:r w:rsidR="003332C7" w:rsidRPr="005D2A8E">
        <w:rPr>
          <w:rFonts w:ascii="Calibri" w:hAnsi="Calibri" w:cs="Calibri"/>
          <w:sz w:val="24"/>
          <w:szCs w:val="24"/>
        </w:rPr>
        <w:t>, Chairperson</w:t>
      </w:r>
      <w:r w:rsidRPr="005D2A8E">
        <w:rPr>
          <w:rFonts w:ascii="Calibri" w:hAnsi="Calibri" w:cs="Calibri"/>
          <w:sz w:val="24"/>
          <w:szCs w:val="24"/>
        </w:rPr>
        <w:t xml:space="preserve"> Pro Tempore</w:t>
      </w:r>
    </w:p>
    <w:p w14:paraId="681EB04A" w14:textId="77777777" w:rsidR="005A022D" w:rsidRDefault="005A022D">
      <w:pPr>
        <w:rPr>
          <w:rFonts w:ascii="Calibri" w:hAnsi="Calibri" w:cs="Calibri"/>
          <w:sz w:val="24"/>
          <w:szCs w:val="24"/>
        </w:rPr>
      </w:pPr>
    </w:p>
    <w:p w14:paraId="39B0BD4D" w14:textId="77777777" w:rsidR="005A022D" w:rsidRDefault="005A022D">
      <w:pPr>
        <w:rPr>
          <w:rFonts w:ascii="Calibri" w:hAnsi="Calibri" w:cs="Calibri"/>
          <w:sz w:val="24"/>
          <w:szCs w:val="24"/>
        </w:rPr>
      </w:pPr>
    </w:p>
    <w:p w14:paraId="5A5DEC60" w14:textId="77777777" w:rsidR="005A022D" w:rsidRPr="005D2A8E" w:rsidRDefault="005A022D">
      <w:pPr>
        <w:rPr>
          <w:rFonts w:ascii="Calibri" w:hAnsi="Calibri" w:cs="Calibri"/>
          <w:sz w:val="24"/>
          <w:szCs w:val="24"/>
        </w:rPr>
      </w:pPr>
    </w:p>
    <w:p w14:paraId="0F42C75A" w14:textId="77777777" w:rsidR="00896141" w:rsidRPr="005D2A8E" w:rsidRDefault="00896141" w:rsidP="00896141">
      <w:pPr>
        <w:spacing w:before="100" w:beforeAutospacing="1" w:after="100" w:afterAutospacing="1" w:line="240" w:lineRule="auto"/>
        <w:rPr>
          <w:rFonts w:ascii="Calibri" w:eastAsia="Times New Roman" w:hAnsi="Calibri" w:cs="Calibri"/>
          <w:b/>
          <w:bCs/>
          <w:sz w:val="24"/>
          <w:szCs w:val="24"/>
        </w:rPr>
      </w:pPr>
      <w:r w:rsidRPr="005D2A8E">
        <w:rPr>
          <w:rFonts w:ascii="Calibri" w:eastAsia="Times New Roman" w:hAnsi="Calibri" w:cs="Calibri"/>
          <w:b/>
          <w:bCs/>
          <w:sz w:val="24"/>
          <w:szCs w:val="24"/>
        </w:rPr>
        <w:t>Zoning Board of Appeals Members and Terms:</w:t>
      </w:r>
    </w:p>
    <w:p w14:paraId="0FE68DC2" w14:textId="77777777" w:rsidR="00896141" w:rsidRPr="005D2A8E" w:rsidRDefault="00896141" w:rsidP="00896141">
      <w:pPr>
        <w:pStyle w:val="NoSpacing"/>
        <w:rPr>
          <w:rFonts w:ascii="Calibri" w:hAnsi="Calibri" w:cs="Calibri"/>
          <w:sz w:val="24"/>
          <w:szCs w:val="24"/>
        </w:rPr>
      </w:pPr>
      <w:r w:rsidRPr="005D2A8E">
        <w:rPr>
          <w:rFonts w:ascii="Calibri" w:hAnsi="Calibri" w:cs="Calibri"/>
          <w:sz w:val="24"/>
          <w:szCs w:val="24"/>
        </w:rPr>
        <w:t>Kelli Bassett: February 21, 2023 (unexpired term) – October 31, 2026</w:t>
      </w:r>
    </w:p>
    <w:p w14:paraId="1AD8F896" w14:textId="77777777" w:rsidR="00896141" w:rsidRPr="005D2A8E" w:rsidRDefault="00896141" w:rsidP="00896141">
      <w:pPr>
        <w:pStyle w:val="NoSpacing"/>
        <w:rPr>
          <w:rFonts w:ascii="Calibri" w:hAnsi="Calibri" w:cs="Calibri"/>
          <w:sz w:val="24"/>
          <w:szCs w:val="24"/>
        </w:rPr>
      </w:pPr>
      <w:r w:rsidRPr="005D2A8E">
        <w:rPr>
          <w:rFonts w:ascii="Calibri" w:hAnsi="Calibri" w:cs="Calibri"/>
          <w:sz w:val="24"/>
          <w:szCs w:val="24"/>
        </w:rPr>
        <w:t>James W. Tarasuik, Jr.: November 1, 2022 – October 31, 2027</w:t>
      </w:r>
    </w:p>
    <w:p w14:paraId="10C5534F" w14:textId="77777777" w:rsidR="00896141" w:rsidRPr="005D2A8E" w:rsidRDefault="00896141" w:rsidP="00896141">
      <w:pPr>
        <w:pStyle w:val="NoSpacing"/>
        <w:rPr>
          <w:rFonts w:ascii="Calibri" w:hAnsi="Calibri" w:cs="Calibri"/>
          <w:sz w:val="24"/>
          <w:szCs w:val="24"/>
        </w:rPr>
      </w:pPr>
      <w:r w:rsidRPr="005D2A8E">
        <w:rPr>
          <w:rFonts w:ascii="Calibri" w:hAnsi="Calibri" w:cs="Calibri"/>
          <w:sz w:val="24"/>
          <w:szCs w:val="24"/>
        </w:rPr>
        <w:t>Ron Jarrett: November 1, 2023 – October 31, 2028</w:t>
      </w:r>
    </w:p>
    <w:p w14:paraId="7D19B5BE" w14:textId="77777777" w:rsidR="00896141" w:rsidRPr="005D2A8E" w:rsidRDefault="00896141" w:rsidP="00896141">
      <w:pPr>
        <w:pStyle w:val="NoSpacing"/>
        <w:rPr>
          <w:rFonts w:ascii="Calibri" w:hAnsi="Calibri" w:cs="Calibri"/>
          <w:sz w:val="24"/>
          <w:szCs w:val="24"/>
        </w:rPr>
      </w:pPr>
      <w:r w:rsidRPr="005D2A8E">
        <w:rPr>
          <w:rFonts w:ascii="Calibri" w:hAnsi="Calibri" w:cs="Calibri"/>
          <w:sz w:val="24"/>
          <w:szCs w:val="24"/>
        </w:rPr>
        <w:t>Susan File: January 7, 2025 (unexpired term) – October 31, 2029</w:t>
      </w:r>
    </w:p>
    <w:p w14:paraId="5E5E3521" w14:textId="77777777" w:rsidR="00896141" w:rsidRPr="005D2A8E" w:rsidRDefault="00896141" w:rsidP="00896141">
      <w:pPr>
        <w:pStyle w:val="NoSpacing"/>
        <w:rPr>
          <w:rFonts w:ascii="Calibri" w:hAnsi="Calibri" w:cs="Calibri"/>
          <w:sz w:val="24"/>
          <w:szCs w:val="24"/>
        </w:rPr>
      </w:pPr>
      <w:r w:rsidRPr="005D2A8E">
        <w:rPr>
          <w:rFonts w:ascii="Calibri" w:hAnsi="Calibri" w:cs="Calibri"/>
          <w:sz w:val="24"/>
          <w:szCs w:val="24"/>
        </w:rPr>
        <w:t>Brad Lurkins: November 1, 2025 – October 31, 2030</w:t>
      </w:r>
    </w:p>
    <w:p w14:paraId="3ECAA013" w14:textId="77777777" w:rsidR="00382133" w:rsidRPr="005D2A8E" w:rsidRDefault="00382133">
      <w:pPr>
        <w:rPr>
          <w:rFonts w:ascii="Calibri" w:hAnsi="Calibri" w:cs="Calibri"/>
          <w:sz w:val="24"/>
          <w:szCs w:val="24"/>
        </w:rPr>
      </w:pPr>
    </w:p>
    <w:p w14:paraId="4A93DB50" w14:textId="77777777" w:rsidR="00382133" w:rsidRPr="00251EB6" w:rsidRDefault="00382133">
      <w:pPr>
        <w:rPr>
          <w:rFonts w:ascii="Calibri" w:hAnsi="Calibri" w:cs="Calibri"/>
          <w:sz w:val="24"/>
          <w:szCs w:val="24"/>
        </w:rPr>
      </w:pPr>
    </w:p>
    <w:sectPr w:rsidR="00382133" w:rsidRPr="00251EB6" w:rsidSect="003460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7CBE" w14:textId="77777777" w:rsidR="00185A41" w:rsidRDefault="00185A41">
      <w:pPr>
        <w:spacing w:after="0" w:line="240" w:lineRule="auto"/>
      </w:pPr>
      <w:r>
        <w:separator/>
      </w:r>
    </w:p>
  </w:endnote>
  <w:endnote w:type="continuationSeparator" w:id="0">
    <w:p w14:paraId="061932E0" w14:textId="77777777" w:rsidR="00185A41" w:rsidRDefault="00185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74DF" w14:textId="77777777" w:rsidR="00BF0F8F" w:rsidRDefault="00BF0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656E" w14:textId="3764DED2" w:rsidR="001F670E" w:rsidRPr="00475C4D" w:rsidRDefault="003332C7" w:rsidP="001F670E">
    <w:pPr>
      <w:pStyle w:val="Footer"/>
      <w:jc w:val="center"/>
      <w:rPr>
        <w:rFonts w:ascii="Calibri" w:hAnsi="Calibri" w:cs="Calibri"/>
        <w:i/>
        <w:iCs/>
      </w:rPr>
    </w:pPr>
    <w:r>
      <w:t xml:space="preserve">Page </w:t>
    </w:r>
    <w:r>
      <w:fldChar w:fldCharType="begin"/>
    </w:r>
    <w:r>
      <w:instrText>PAGE</w:instrText>
    </w:r>
    <w:r>
      <w:fldChar w:fldCharType="separate"/>
    </w:r>
    <w:r w:rsidR="00A955A8">
      <w:rPr>
        <w:noProof/>
      </w:rPr>
      <w:t>1</w:t>
    </w:r>
    <w:r>
      <w:fldChar w:fldCharType="end"/>
    </w:r>
    <w:r w:rsidR="001F670E">
      <w:tab/>
    </w:r>
    <w:r w:rsidR="00BF0F8F">
      <w:rPr>
        <w:i/>
        <w:iCs/>
      </w:rPr>
      <w:t>A</w:t>
    </w:r>
    <w:r w:rsidR="00CB7BA1">
      <w:rPr>
        <w:i/>
        <w:iCs/>
      </w:rPr>
      <w:t xml:space="preserve">pproved </w:t>
    </w:r>
    <w:r w:rsidR="00BF0F8F">
      <w:rPr>
        <w:i/>
        <w:iCs/>
      </w:rPr>
      <w:t xml:space="preserve">4-14-2026 </w:t>
    </w:r>
    <w:r w:rsidR="00A6718D">
      <w:rPr>
        <w:i/>
        <w:iCs/>
      </w:rPr>
      <w:t>–</w:t>
    </w:r>
    <w:r w:rsidR="005B1DAB" w:rsidRPr="00475C4D">
      <w:rPr>
        <w:rFonts w:ascii="Calibri" w:hAnsi="Calibri" w:cs="Calibri"/>
        <w:i/>
        <w:iCs/>
      </w:rPr>
      <w:t xml:space="preserve"> </w:t>
    </w:r>
    <w:r w:rsidR="00A6718D">
      <w:rPr>
        <w:rFonts w:ascii="Calibri" w:hAnsi="Calibri" w:cs="Calibri"/>
        <w:i/>
        <w:iCs/>
      </w:rPr>
      <w:t>Bond County Zoning Board of Appeals</w:t>
    </w:r>
  </w:p>
  <w:p w14:paraId="138676B3" w14:textId="5337FF15" w:rsidR="00A54C81" w:rsidRDefault="00A54C8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2D06" w14:textId="77777777" w:rsidR="00BF0F8F" w:rsidRDefault="00BF0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F391" w14:textId="77777777" w:rsidR="00185A41" w:rsidRDefault="00185A41">
      <w:pPr>
        <w:spacing w:after="0" w:line="240" w:lineRule="auto"/>
      </w:pPr>
      <w:r>
        <w:separator/>
      </w:r>
    </w:p>
  </w:footnote>
  <w:footnote w:type="continuationSeparator" w:id="0">
    <w:p w14:paraId="01F4C532" w14:textId="77777777" w:rsidR="00185A41" w:rsidRDefault="00185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DA26" w14:textId="77777777" w:rsidR="00BF0F8F" w:rsidRDefault="00BF0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8A80" w14:textId="77777777" w:rsidR="007169DF" w:rsidRDefault="007169DF" w:rsidP="007169DF">
    <w:pPr>
      <w:pStyle w:val="Header"/>
      <w:jc w:val="center"/>
    </w:pPr>
    <w:r>
      <w:rPr>
        <w:b/>
        <w:sz w:val="20"/>
      </w:rPr>
      <w:t>Bond County Zoning Board of Appeals</w:t>
    </w:r>
    <w:r>
      <w:rPr>
        <w:b/>
        <w:sz w:val="20"/>
      </w:rPr>
      <w:br/>
      <w:t>Bond County Courthouse • 200 W. College Ave • Greenville, IL 62246</w:t>
    </w:r>
  </w:p>
  <w:p w14:paraId="03249FA1" w14:textId="7B28F24E" w:rsidR="00A54C81" w:rsidRPr="007169DF" w:rsidRDefault="00A54C81" w:rsidP="007169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376A" w14:textId="77777777" w:rsidR="00BF0F8F" w:rsidRDefault="00BF0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8D4D5C"/>
    <w:multiLevelType w:val="hybridMultilevel"/>
    <w:tmpl w:val="15B87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83B9D"/>
    <w:multiLevelType w:val="multilevel"/>
    <w:tmpl w:val="8040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20DFC"/>
    <w:multiLevelType w:val="hybridMultilevel"/>
    <w:tmpl w:val="C17C355A"/>
    <w:lvl w:ilvl="0" w:tplc="4D96C64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450EC"/>
    <w:multiLevelType w:val="multilevel"/>
    <w:tmpl w:val="88D8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97C66"/>
    <w:multiLevelType w:val="hybridMultilevel"/>
    <w:tmpl w:val="7E1A24E2"/>
    <w:lvl w:ilvl="0" w:tplc="F8A68150">
      <w:start w:val="1"/>
      <w:numFmt w:val="lowerLetter"/>
      <w:lvlText w:val="%1."/>
      <w:lvlJc w:val="left"/>
      <w:pPr>
        <w:ind w:left="720" w:hanging="360"/>
      </w:pPr>
      <w:rPr>
        <w:rFonts w:ascii="Calibri" w:eastAsia="Times New Roman"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1216F"/>
    <w:multiLevelType w:val="hybridMultilevel"/>
    <w:tmpl w:val="B2DA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A7C14"/>
    <w:multiLevelType w:val="hybridMultilevel"/>
    <w:tmpl w:val="7A6C1710"/>
    <w:lvl w:ilvl="0" w:tplc="1BD87928">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771CC"/>
    <w:multiLevelType w:val="hybridMultilevel"/>
    <w:tmpl w:val="C916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F29B3"/>
    <w:multiLevelType w:val="multilevel"/>
    <w:tmpl w:val="DAAC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736C7"/>
    <w:multiLevelType w:val="hybridMultilevel"/>
    <w:tmpl w:val="7B3AD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FE7BDD"/>
    <w:multiLevelType w:val="multilevel"/>
    <w:tmpl w:val="2840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85CDD"/>
    <w:multiLevelType w:val="hybridMultilevel"/>
    <w:tmpl w:val="DDE8C8B0"/>
    <w:lvl w:ilvl="0" w:tplc="F1D87B78">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375628"/>
    <w:multiLevelType w:val="hybridMultilevel"/>
    <w:tmpl w:val="044EA1EC"/>
    <w:lvl w:ilvl="0" w:tplc="58FE954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3652844">
    <w:abstractNumId w:val="8"/>
  </w:num>
  <w:num w:numId="2" w16cid:durableId="1370715953">
    <w:abstractNumId w:val="6"/>
  </w:num>
  <w:num w:numId="3" w16cid:durableId="653988807">
    <w:abstractNumId w:val="5"/>
  </w:num>
  <w:num w:numId="4" w16cid:durableId="1152914245">
    <w:abstractNumId w:val="4"/>
  </w:num>
  <w:num w:numId="5" w16cid:durableId="435057645">
    <w:abstractNumId w:val="7"/>
  </w:num>
  <w:num w:numId="6" w16cid:durableId="51777199">
    <w:abstractNumId w:val="3"/>
  </w:num>
  <w:num w:numId="7" w16cid:durableId="1283417710">
    <w:abstractNumId w:val="2"/>
  </w:num>
  <w:num w:numId="8" w16cid:durableId="1767574902">
    <w:abstractNumId w:val="1"/>
  </w:num>
  <w:num w:numId="9" w16cid:durableId="1053508769">
    <w:abstractNumId w:val="0"/>
  </w:num>
  <w:num w:numId="10" w16cid:durableId="1184631776">
    <w:abstractNumId w:val="14"/>
  </w:num>
  <w:num w:numId="11" w16cid:durableId="319191018">
    <w:abstractNumId w:val="11"/>
  </w:num>
  <w:num w:numId="12" w16cid:durableId="1576746133">
    <w:abstractNumId w:val="18"/>
  </w:num>
  <w:num w:numId="13" w16cid:durableId="2002196255">
    <w:abstractNumId w:val="21"/>
  </w:num>
  <w:num w:numId="14" w16cid:durableId="1843474496">
    <w:abstractNumId w:val="16"/>
  </w:num>
  <w:num w:numId="15" w16cid:durableId="1620918239">
    <w:abstractNumId w:val="9"/>
  </w:num>
  <w:num w:numId="16" w16cid:durableId="1729184567">
    <w:abstractNumId w:val="15"/>
  </w:num>
  <w:num w:numId="17" w16cid:durableId="282200237">
    <w:abstractNumId w:val="20"/>
  </w:num>
  <w:num w:numId="18" w16cid:durableId="78869281">
    <w:abstractNumId w:val="13"/>
  </w:num>
  <w:num w:numId="19" w16cid:durableId="1648826150">
    <w:abstractNumId w:val="19"/>
  </w:num>
  <w:num w:numId="20" w16cid:durableId="1016924868">
    <w:abstractNumId w:val="10"/>
  </w:num>
  <w:num w:numId="21" w16cid:durableId="1615552075">
    <w:abstractNumId w:val="17"/>
  </w:num>
  <w:num w:numId="22" w16cid:durableId="268515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9E9"/>
    <w:rsid w:val="00006446"/>
    <w:rsid w:val="000152E4"/>
    <w:rsid w:val="00015CCD"/>
    <w:rsid w:val="00016791"/>
    <w:rsid w:val="000217D3"/>
    <w:rsid w:val="0002355A"/>
    <w:rsid w:val="00026A31"/>
    <w:rsid w:val="000309D3"/>
    <w:rsid w:val="00034616"/>
    <w:rsid w:val="00040927"/>
    <w:rsid w:val="0004423F"/>
    <w:rsid w:val="00044A7A"/>
    <w:rsid w:val="00050CC8"/>
    <w:rsid w:val="00054CB6"/>
    <w:rsid w:val="0006063C"/>
    <w:rsid w:val="000654B4"/>
    <w:rsid w:val="0006626C"/>
    <w:rsid w:val="00071614"/>
    <w:rsid w:val="00072BA4"/>
    <w:rsid w:val="00073E89"/>
    <w:rsid w:val="00074474"/>
    <w:rsid w:val="00076258"/>
    <w:rsid w:val="00077157"/>
    <w:rsid w:val="00081C9A"/>
    <w:rsid w:val="00085088"/>
    <w:rsid w:val="0009002C"/>
    <w:rsid w:val="00092B10"/>
    <w:rsid w:val="000936B2"/>
    <w:rsid w:val="00097116"/>
    <w:rsid w:val="000A1F73"/>
    <w:rsid w:val="000A7375"/>
    <w:rsid w:val="000B078B"/>
    <w:rsid w:val="000B0E7B"/>
    <w:rsid w:val="000B4286"/>
    <w:rsid w:val="000B5276"/>
    <w:rsid w:val="000F019D"/>
    <w:rsid w:val="001107D1"/>
    <w:rsid w:val="0012206D"/>
    <w:rsid w:val="00126686"/>
    <w:rsid w:val="0013222A"/>
    <w:rsid w:val="00135C9E"/>
    <w:rsid w:val="00136A9E"/>
    <w:rsid w:val="001405B0"/>
    <w:rsid w:val="00140CEB"/>
    <w:rsid w:val="0014205F"/>
    <w:rsid w:val="00142243"/>
    <w:rsid w:val="00144CDC"/>
    <w:rsid w:val="0015074B"/>
    <w:rsid w:val="001519E0"/>
    <w:rsid w:val="00153E49"/>
    <w:rsid w:val="00157A9E"/>
    <w:rsid w:val="00163BFE"/>
    <w:rsid w:val="00166920"/>
    <w:rsid w:val="00166BE8"/>
    <w:rsid w:val="00185A41"/>
    <w:rsid w:val="00196C82"/>
    <w:rsid w:val="001A3FDA"/>
    <w:rsid w:val="001A4887"/>
    <w:rsid w:val="001A5059"/>
    <w:rsid w:val="001B72C0"/>
    <w:rsid w:val="001C2834"/>
    <w:rsid w:val="001C5BD4"/>
    <w:rsid w:val="001D3BA9"/>
    <w:rsid w:val="001E1391"/>
    <w:rsid w:val="001E3FFE"/>
    <w:rsid w:val="001E559C"/>
    <w:rsid w:val="001F39D3"/>
    <w:rsid w:val="001F670E"/>
    <w:rsid w:val="00210B30"/>
    <w:rsid w:val="00212BE1"/>
    <w:rsid w:val="00213A89"/>
    <w:rsid w:val="00214909"/>
    <w:rsid w:val="00216073"/>
    <w:rsid w:val="00221765"/>
    <w:rsid w:val="00222C15"/>
    <w:rsid w:val="0022794C"/>
    <w:rsid w:val="002353F0"/>
    <w:rsid w:val="00242D7C"/>
    <w:rsid w:val="00243EB1"/>
    <w:rsid w:val="00251EB6"/>
    <w:rsid w:val="00252690"/>
    <w:rsid w:val="00253E1D"/>
    <w:rsid w:val="0025526F"/>
    <w:rsid w:val="00263725"/>
    <w:rsid w:val="002715DD"/>
    <w:rsid w:val="002751BC"/>
    <w:rsid w:val="00285C2C"/>
    <w:rsid w:val="00290C4C"/>
    <w:rsid w:val="00294F72"/>
    <w:rsid w:val="0029639D"/>
    <w:rsid w:val="002A0961"/>
    <w:rsid w:val="002A488B"/>
    <w:rsid w:val="002A5BD0"/>
    <w:rsid w:val="002B4311"/>
    <w:rsid w:val="002C009F"/>
    <w:rsid w:val="002C3051"/>
    <w:rsid w:val="002C4C6E"/>
    <w:rsid w:val="002C7D71"/>
    <w:rsid w:val="002D42E9"/>
    <w:rsid w:val="002D4A3B"/>
    <w:rsid w:val="002D5B47"/>
    <w:rsid w:val="002E20D5"/>
    <w:rsid w:val="002F6695"/>
    <w:rsid w:val="00304CC3"/>
    <w:rsid w:val="0030662C"/>
    <w:rsid w:val="00307B4F"/>
    <w:rsid w:val="00314931"/>
    <w:rsid w:val="00326F90"/>
    <w:rsid w:val="00327A00"/>
    <w:rsid w:val="00331473"/>
    <w:rsid w:val="00332411"/>
    <w:rsid w:val="00332908"/>
    <w:rsid w:val="0033329D"/>
    <w:rsid w:val="003332C7"/>
    <w:rsid w:val="00336D6E"/>
    <w:rsid w:val="00343E58"/>
    <w:rsid w:val="00345A2C"/>
    <w:rsid w:val="00346081"/>
    <w:rsid w:val="00354586"/>
    <w:rsid w:val="003613DC"/>
    <w:rsid w:val="00361C55"/>
    <w:rsid w:val="0038080B"/>
    <w:rsid w:val="00382133"/>
    <w:rsid w:val="00387238"/>
    <w:rsid w:val="003905D8"/>
    <w:rsid w:val="00395F33"/>
    <w:rsid w:val="003C0E74"/>
    <w:rsid w:val="003C54A5"/>
    <w:rsid w:val="003D00EA"/>
    <w:rsid w:val="003D3B37"/>
    <w:rsid w:val="003D46E6"/>
    <w:rsid w:val="003D5D06"/>
    <w:rsid w:val="003E1725"/>
    <w:rsid w:val="003E4E53"/>
    <w:rsid w:val="003E656B"/>
    <w:rsid w:val="003F0E34"/>
    <w:rsid w:val="003F75BC"/>
    <w:rsid w:val="003F7C59"/>
    <w:rsid w:val="004032E8"/>
    <w:rsid w:val="0040629C"/>
    <w:rsid w:val="0041102B"/>
    <w:rsid w:val="00417174"/>
    <w:rsid w:val="00420A59"/>
    <w:rsid w:val="00421094"/>
    <w:rsid w:val="00422888"/>
    <w:rsid w:val="0042507A"/>
    <w:rsid w:val="00430F41"/>
    <w:rsid w:val="004323F4"/>
    <w:rsid w:val="004379B4"/>
    <w:rsid w:val="00440AAF"/>
    <w:rsid w:val="004435F6"/>
    <w:rsid w:val="004568AC"/>
    <w:rsid w:val="004637EA"/>
    <w:rsid w:val="00465DA8"/>
    <w:rsid w:val="00467FE1"/>
    <w:rsid w:val="0047545E"/>
    <w:rsid w:val="00475C4D"/>
    <w:rsid w:val="00480863"/>
    <w:rsid w:val="00484E70"/>
    <w:rsid w:val="00491C2B"/>
    <w:rsid w:val="00493176"/>
    <w:rsid w:val="004A0443"/>
    <w:rsid w:val="004A1DF1"/>
    <w:rsid w:val="004A6B7C"/>
    <w:rsid w:val="004B1361"/>
    <w:rsid w:val="004B7BD6"/>
    <w:rsid w:val="004B7CFC"/>
    <w:rsid w:val="004D06BE"/>
    <w:rsid w:val="004F0987"/>
    <w:rsid w:val="004F2A46"/>
    <w:rsid w:val="00507F20"/>
    <w:rsid w:val="00511EFF"/>
    <w:rsid w:val="00516C93"/>
    <w:rsid w:val="005200F0"/>
    <w:rsid w:val="00525CCA"/>
    <w:rsid w:val="005268A8"/>
    <w:rsid w:val="0053740D"/>
    <w:rsid w:val="00552936"/>
    <w:rsid w:val="0056177A"/>
    <w:rsid w:val="00585205"/>
    <w:rsid w:val="005963CD"/>
    <w:rsid w:val="00596709"/>
    <w:rsid w:val="005A022D"/>
    <w:rsid w:val="005A37D9"/>
    <w:rsid w:val="005B1DAB"/>
    <w:rsid w:val="005C5D58"/>
    <w:rsid w:val="005D2A8E"/>
    <w:rsid w:val="005E62F1"/>
    <w:rsid w:val="005F263F"/>
    <w:rsid w:val="00622947"/>
    <w:rsid w:val="00627A22"/>
    <w:rsid w:val="00634C58"/>
    <w:rsid w:val="00635D56"/>
    <w:rsid w:val="00635FB4"/>
    <w:rsid w:val="00637BBE"/>
    <w:rsid w:val="006446AA"/>
    <w:rsid w:val="00646D11"/>
    <w:rsid w:val="00657271"/>
    <w:rsid w:val="00661E21"/>
    <w:rsid w:val="00671F4B"/>
    <w:rsid w:val="00680356"/>
    <w:rsid w:val="00692206"/>
    <w:rsid w:val="0069292F"/>
    <w:rsid w:val="006963C5"/>
    <w:rsid w:val="006A7F97"/>
    <w:rsid w:val="006B20D0"/>
    <w:rsid w:val="006B569E"/>
    <w:rsid w:val="006B63D1"/>
    <w:rsid w:val="006C4C05"/>
    <w:rsid w:val="006C7310"/>
    <w:rsid w:val="006D090D"/>
    <w:rsid w:val="006D46EF"/>
    <w:rsid w:val="006D5062"/>
    <w:rsid w:val="006E1B23"/>
    <w:rsid w:val="006E586F"/>
    <w:rsid w:val="006E6264"/>
    <w:rsid w:val="006F33BD"/>
    <w:rsid w:val="006F6A07"/>
    <w:rsid w:val="006F7B95"/>
    <w:rsid w:val="00700A87"/>
    <w:rsid w:val="007169DF"/>
    <w:rsid w:val="00716B8E"/>
    <w:rsid w:val="00720417"/>
    <w:rsid w:val="007314CF"/>
    <w:rsid w:val="00732FD8"/>
    <w:rsid w:val="007360A6"/>
    <w:rsid w:val="007361C6"/>
    <w:rsid w:val="00737FE7"/>
    <w:rsid w:val="0074075C"/>
    <w:rsid w:val="00743210"/>
    <w:rsid w:val="007435E8"/>
    <w:rsid w:val="007472A9"/>
    <w:rsid w:val="00760481"/>
    <w:rsid w:val="00762118"/>
    <w:rsid w:val="007778E0"/>
    <w:rsid w:val="00785112"/>
    <w:rsid w:val="0078564C"/>
    <w:rsid w:val="00794015"/>
    <w:rsid w:val="007A474D"/>
    <w:rsid w:val="007A57E7"/>
    <w:rsid w:val="007B01DC"/>
    <w:rsid w:val="007B1A5B"/>
    <w:rsid w:val="007B516C"/>
    <w:rsid w:val="007B5176"/>
    <w:rsid w:val="007B76E8"/>
    <w:rsid w:val="007C6897"/>
    <w:rsid w:val="007D18AC"/>
    <w:rsid w:val="007D6BD9"/>
    <w:rsid w:val="007D6E66"/>
    <w:rsid w:val="007E5B6E"/>
    <w:rsid w:val="007F1575"/>
    <w:rsid w:val="007F1918"/>
    <w:rsid w:val="007F1B10"/>
    <w:rsid w:val="007F618F"/>
    <w:rsid w:val="00802707"/>
    <w:rsid w:val="0080516A"/>
    <w:rsid w:val="0080680B"/>
    <w:rsid w:val="00814C9C"/>
    <w:rsid w:val="00824CC5"/>
    <w:rsid w:val="008409C3"/>
    <w:rsid w:val="00846914"/>
    <w:rsid w:val="00851315"/>
    <w:rsid w:val="008776A3"/>
    <w:rsid w:val="0088568B"/>
    <w:rsid w:val="00890F90"/>
    <w:rsid w:val="00891120"/>
    <w:rsid w:val="00894335"/>
    <w:rsid w:val="008945D5"/>
    <w:rsid w:val="00896141"/>
    <w:rsid w:val="008A108B"/>
    <w:rsid w:val="008A3B86"/>
    <w:rsid w:val="008A48B7"/>
    <w:rsid w:val="008B5266"/>
    <w:rsid w:val="008B553E"/>
    <w:rsid w:val="008C1622"/>
    <w:rsid w:val="008C7311"/>
    <w:rsid w:val="008C73C2"/>
    <w:rsid w:val="008D5CD3"/>
    <w:rsid w:val="008E0EBC"/>
    <w:rsid w:val="008E2217"/>
    <w:rsid w:val="008E3DDA"/>
    <w:rsid w:val="008E4EB4"/>
    <w:rsid w:val="008F6A7A"/>
    <w:rsid w:val="0090408A"/>
    <w:rsid w:val="009040F8"/>
    <w:rsid w:val="00904850"/>
    <w:rsid w:val="009203DE"/>
    <w:rsid w:val="00930DCA"/>
    <w:rsid w:val="009376FB"/>
    <w:rsid w:val="009435A7"/>
    <w:rsid w:val="00944526"/>
    <w:rsid w:val="009468E3"/>
    <w:rsid w:val="009525DD"/>
    <w:rsid w:val="009557DC"/>
    <w:rsid w:val="00956DE2"/>
    <w:rsid w:val="00960D4C"/>
    <w:rsid w:val="00971F9C"/>
    <w:rsid w:val="00976CC5"/>
    <w:rsid w:val="00987D4D"/>
    <w:rsid w:val="00993C98"/>
    <w:rsid w:val="009944CE"/>
    <w:rsid w:val="009A3433"/>
    <w:rsid w:val="009A4AA0"/>
    <w:rsid w:val="009B1240"/>
    <w:rsid w:val="009B2E5E"/>
    <w:rsid w:val="009B3846"/>
    <w:rsid w:val="009B6EC8"/>
    <w:rsid w:val="009C23C5"/>
    <w:rsid w:val="009C3F58"/>
    <w:rsid w:val="009D4BE7"/>
    <w:rsid w:val="009E0492"/>
    <w:rsid w:val="009F14F4"/>
    <w:rsid w:val="009F4498"/>
    <w:rsid w:val="009F76A0"/>
    <w:rsid w:val="00A11148"/>
    <w:rsid w:val="00A14BFE"/>
    <w:rsid w:val="00A2196C"/>
    <w:rsid w:val="00A221D7"/>
    <w:rsid w:val="00A26B71"/>
    <w:rsid w:val="00A31BD8"/>
    <w:rsid w:val="00A32991"/>
    <w:rsid w:val="00A34932"/>
    <w:rsid w:val="00A35FF8"/>
    <w:rsid w:val="00A36F9E"/>
    <w:rsid w:val="00A40CD1"/>
    <w:rsid w:val="00A54C81"/>
    <w:rsid w:val="00A6718D"/>
    <w:rsid w:val="00A73D1C"/>
    <w:rsid w:val="00A83042"/>
    <w:rsid w:val="00A955A8"/>
    <w:rsid w:val="00A95AAB"/>
    <w:rsid w:val="00AA1D8D"/>
    <w:rsid w:val="00AA3D49"/>
    <w:rsid w:val="00AB0132"/>
    <w:rsid w:val="00AB1DE1"/>
    <w:rsid w:val="00AB6ED8"/>
    <w:rsid w:val="00AC0787"/>
    <w:rsid w:val="00AC2B53"/>
    <w:rsid w:val="00AC651F"/>
    <w:rsid w:val="00AD00F4"/>
    <w:rsid w:val="00AD418D"/>
    <w:rsid w:val="00AD4B78"/>
    <w:rsid w:val="00AE06CD"/>
    <w:rsid w:val="00AE2ED0"/>
    <w:rsid w:val="00AE34D2"/>
    <w:rsid w:val="00AE51BA"/>
    <w:rsid w:val="00AE7489"/>
    <w:rsid w:val="00AF5D29"/>
    <w:rsid w:val="00AF6CB5"/>
    <w:rsid w:val="00AF7CC8"/>
    <w:rsid w:val="00B05119"/>
    <w:rsid w:val="00B059F7"/>
    <w:rsid w:val="00B17D1A"/>
    <w:rsid w:val="00B236FB"/>
    <w:rsid w:val="00B320AE"/>
    <w:rsid w:val="00B32890"/>
    <w:rsid w:val="00B44A82"/>
    <w:rsid w:val="00B47730"/>
    <w:rsid w:val="00B557D9"/>
    <w:rsid w:val="00B55C20"/>
    <w:rsid w:val="00B60F7C"/>
    <w:rsid w:val="00B632CC"/>
    <w:rsid w:val="00B64086"/>
    <w:rsid w:val="00B86A56"/>
    <w:rsid w:val="00B87886"/>
    <w:rsid w:val="00B921A4"/>
    <w:rsid w:val="00B9282D"/>
    <w:rsid w:val="00B93F66"/>
    <w:rsid w:val="00B9436A"/>
    <w:rsid w:val="00B97B03"/>
    <w:rsid w:val="00BA43B0"/>
    <w:rsid w:val="00BA632D"/>
    <w:rsid w:val="00BB164F"/>
    <w:rsid w:val="00BB5000"/>
    <w:rsid w:val="00BB5603"/>
    <w:rsid w:val="00BB6504"/>
    <w:rsid w:val="00BB6C22"/>
    <w:rsid w:val="00BC65D6"/>
    <w:rsid w:val="00BF0F8F"/>
    <w:rsid w:val="00BF10EC"/>
    <w:rsid w:val="00BF5A70"/>
    <w:rsid w:val="00C11AD0"/>
    <w:rsid w:val="00C15288"/>
    <w:rsid w:val="00C16749"/>
    <w:rsid w:val="00C16AEB"/>
    <w:rsid w:val="00C2513D"/>
    <w:rsid w:val="00C40092"/>
    <w:rsid w:val="00C404D0"/>
    <w:rsid w:val="00C43494"/>
    <w:rsid w:val="00C4388D"/>
    <w:rsid w:val="00C74EE6"/>
    <w:rsid w:val="00C769B4"/>
    <w:rsid w:val="00C82665"/>
    <w:rsid w:val="00C87E1C"/>
    <w:rsid w:val="00C87E28"/>
    <w:rsid w:val="00C963D2"/>
    <w:rsid w:val="00CA0C53"/>
    <w:rsid w:val="00CA7499"/>
    <w:rsid w:val="00CB0664"/>
    <w:rsid w:val="00CB5819"/>
    <w:rsid w:val="00CB7BA1"/>
    <w:rsid w:val="00CC1B7A"/>
    <w:rsid w:val="00CC658F"/>
    <w:rsid w:val="00CD33D5"/>
    <w:rsid w:val="00CE6A32"/>
    <w:rsid w:val="00CF07DA"/>
    <w:rsid w:val="00D005A2"/>
    <w:rsid w:val="00D01F76"/>
    <w:rsid w:val="00D06374"/>
    <w:rsid w:val="00D1195A"/>
    <w:rsid w:val="00D12266"/>
    <w:rsid w:val="00D13374"/>
    <w:rsid w:val="00D15DF8"/>
    <w:rsid w:val="00D252E9"/>
    <w:rsid w:val="00D267F2"/>
    <w:rsid w:val="00D32C74"/>
    <w:rsid w:val="00D50B3E"/>
    <w:rsid w:val="00D51825"/>
    <w:rsid w:val="00D61AAA"/>
    <w:rsid w:val="00D63EA5"/>
    <w:rsid w:val="00D70385"/>
    <w:rsid w:val="00D7444F"/>
    <w:rsid w:val="00D77584"/>
    <w:rsid w:val="00D80AAE"/>
    <w:rsid w:val="00D82A4F"/>
    <w:rsid w:val="00D85B5B"/>
    <w:rsid w:val="00DA14DD"/>
    <w:rsid w:val="00DA4C71"/>
    <w:rsid w:val="00DA50F4"/>
    <w:rsid w:val="00DA716D"/>
    <w:rsid w:val="00DB2252"/>
    <w:rsid w:val="00DB23BA"/>
    <w:rsid w:val="00DB725A"/>
    <w:rsid w:val="00DC2B56"/>
    <w:rsid w:val="00DC49FB"/>
    <w:rsid w:val="00DC4C74"/>
    <w:rsid w:val="00DD2EC0"/>
    <w:rsid w:val="00DD341A"/>
    <w:rsid w:val="00DD453B"/>
    <w:rsid w:val="00DE3C58"/>
    <w:rsid w:val="00DE49A6"/>
    <w:rsid w:val="00DE51EC"/>
    <w:rsid w:val="00DF308C"/>
    <w:rsid w:val="00E03AC2"/>
    <w:rsid w:val="00E05C83"/>
    <w:rsid w:val="00E31FC8"/>
    <w:rsid w:val="00E32778"/>
    <w:rsid w:val="00E42D64"/>
    <w:rsid w:val="00E44E87"/>
    <w:rsid w:val="00E50E15"/>
    <w:rsid w:val="00E56CE2"/>
    <w:rsid w:val="00E5709B"/>
    <w:rsid w:val="00E57E8E"/>
    <w:rsid w:val="00E730B5"/>
    <w:rsid w:val="00E80AC5"/>
    <w:rsid w:val="00E83754"/>
    <w:rsid w:val="00EA2A56"/>
    <w:rsid w:val="00EC6179"/>
    <w:rsid w:val="00ED21DB"/>
    <w:rsid w:val="00ED6186"/>
    <w:rsid w:val="00ED7BCF"/>
    <w:rsid w:val="00ED7F6C"/>
    <w:rsid w:val="00EE228D"/>
    <w:rsid w:val="00EF0EB2"/>
    <w:rsid w:val="00F03F07"/>
    <w:rsid w:val="00F112B2"/>
    <w:rsid w:val="00F11889"/>
    <w:rsid w:val="00F12927"/>
    <w:rsid w:val="00F23B5F"/>
    <w:rsid w:val="00F27409"/>
    <w:rsid w:val="00F376EB"/>
    <w:rsid w:val="00F414A6"/>
    <w:rsid w:val="00F4247F"/>
    <w:rsid w:val="00F47CBD"/>
    <w:rsid w:val="00F50823"/>
    <w:rsid w:val="00F573EE"/>
    <w:rsid w:val="00F6353C"/>
    <w:rsid w:val="00F669B4"/>
    <w:rsid w:val="00F87D1B"/>
    <w:rsid w:val="00F91398"/>
    <w:rsid w:val="00FA0CA3"/>
    <w:rsid w:val="00FA268A"/>
    <w:rsid w:val="00FB58DF"/>
    <w:rsid w:val="00FB6E41"/>
    <w:rsid w:val="00FC455A"/>
    <w:rsid w:val="00FC693F"/>
    <w:rsid w:val="00FD1891"/>
    <w:rsid w:val="00FD6B6B"/>
    <w:rsid w:val="00FE6DEA"/>
    <w:rsid w:val="00FF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E0F3983-C7D3-4D31-9EDE-FBAF181A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CD3"/>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61C55"/>
    <w:rPr>
      <w:color w:val="0000FF" w:themeColor="hyperlink"/>
      <w:u w:val="single"/>
    </w:rPr>
  </w:style>
  <w:style w:type="character" w:styleId="UnresolvedMention">
    <w:name w:val="Unresolved Mention"/>
    <w:basedOn w:val="DefaultParagraphFont"/>
    <w:uiPriority w:val="99"/>
    <w:semiHidden/>
    <w:unhideWhenUsed/>
    <w:rsid w:val="00FD1891"/>
    <w:rPr>
      <w:color w:val="605E5C"/>
      <w:shd w:val="clear" w:color="auto" w:fill="E1DFDD"/>
    </w:rPr>
  </w:style>
  <w:style w:type="character" w:styleId="FollowedHyperlink">
    <w:name w:val="FollowedHyperlink"/>
    <w:basedOn w:val="DefaultParagraphFont"/>
    <w:uiPriority w:val="99"/>
    <w:semiHidden/>
    <w:unhideWhenUsed/>
    <w:rsid w:val="009B38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1352</Words>
  <Characters>7636</Characters>
  <Application>Microsoft Office Word</Application>
  <DocSecurity>0</DocSecurity>
  <Lines>168</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 File</cp:lastModifiedBy>
  <cp:revision>171</cp:revision>
  <cp:lastPrinted>2025-10-14T23:12:00Z</cp:lastPrinted>
  <dcterms:created xsi:type="dcterms:W3CDTF">2026-02-13T09:29:00Z</dcterms:created>
  <dcterms:modified xsi:type="dcterms:W3CDTF">2026-04-21T17:10:00Z</dcterms:modified>
  <cp:category/>
</cp:coreProperties>
</file>