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936E" w14:textId="06952264" w:rsidR="00DC49FB" w:rsidRDefault="00DC49FB" w:rsidP="00DC49FB">
      <w:r>
        <w:t xml:space="preserve">STATE OF </w:t>
      </w:r>
      <w:proofErr w:type="gramStart"/>
      <w:r w:rsidR="00AC2B53">
        <w:t>ILLINOIS )</w:t>
      </w:r>
      <w:proofErr w:type="gramEnd"/>
      <w:r>
        <w:br/>
      </w:r>
      <w:r>
        <w:br/>
        <w:t xml:space="preserve">                                       </w:t>
      </w:r>
      <w:proofErr w:type="gramStart"/>
      <w:r>
        <w:t xml:space="preserve">  )SS</w:t>
      </w:r>
      <w:proofErr w:type="gramEnd"/>
      <w:r>
        <w:br/>
      </w:r>
      <w:r>
        <w:br/>
        <w:t xml:space="preserve">COUNTY OF </w:t>
      </w:r>
      <w:proofErr w:type="gramStart"/>
      <w:r>
        <w:t>BOND )</w:t>
      </w:r>
      <w:proofErr w:type="gramEnd"/>
    </w:p>
    <w:p w14:paraId="4AE4893D" w14:textId="43120163" w:rsidR="00F91398" w:rsidRPr="00251EB6" w:rsidRDefault="00F91398" w:rsidP="00F91398">
      <w:pPr>
        <w:jc w:val="center"/>
        <w:rPr>
          <w:rFonts w:ascii="Calibri" w:hAnsi="Calibri" w:cs="Calibri"/>
          <w:b/>
          <w:bCs/>
          <w:sz w:val="24"/>
          <w:szCs w:val="24"/>
        </w:rPr>
      </w:pPr>
      <w:r w:rsidRPr="00251EB6">
        <w:rPr>
          <w:rFonts w:ascii="Calibri" w:hAnsi="Calibri" w:cs="Calibri"/>
          <w:b/>
          <w:bCs/>
          <w:sz w:val="24"/>
          <w:szCs w:val="24"/>
        </w:rPr>
        <w:t>ZONING BOARD OF APPEALS</w:t>
      </w:r>
    </w:p>
    <w:p w14:paraId="3C71BD9B" w14:textId="1678A34A" w:rsidR="00F91398" w:rsidRDefault="00F91398" w:rsidP="00F91398">
      <w:pPr>
        <w:jc w:val="center"/>
        <w:rPr>
          <w:rFonts w:ascii="Calibri" w:hAnsi="Calibri" w:cs="Calibri"/>
          <w:b/>
          <w:bCs/>
          <w:sz w:val="24"/>
          <w:szCs w:val="24"/>
        </w:rPr>
      </w:pPr>
      <w:r w:rsidRPr="00251EB6">
        <w:rPr>
          <w:rFonts w:ascii="Calibri" w:hAnsi="Calibri" w:cs="Calibri"/>
          <w:b/>
          <w:bCs/>
          <w:sz w:val="24"/>
          <w:szCs w:val="24"/>
        </w:rPr>
        <w:t>Main Courthouse Building - Board Room</w:t>
      </w:r>
      <w:r w:rsidRPr="00251EB6">
        <w:rPr>
          <w:rFonts w:ascii="Calibri" w:hAnsi="Calibri" w:cs="Calibri"/>
          <w:b/>
          <w:bCs/>
          <w:sz w:val="24"/>
          <w:szCs w:val="24"/>
        </w:rPr>
        <w:br/>
        <w:t>200 W College Ave., Greenville, IL  62246</w:t>
      </w:r>
      <w:r w:rsidRPr="00251EB6">
        <w:rPr>
          <w:rFonts w:ascii="Calibri" w:hAnsi="Calibri" w:cs="Calibri"/>
          <w:b/>
          <w:bCs/>
          <w:sz w:val="24"/>
          <w:szCs w:val="24"/>
        </w:rPr>
        <w:br/>
      </w:r>
      <w:r w:rsidR="00657271" w:rsidRPr="00251EB6">
        <w:rPr>
          <w:rFonts w:ascii="Calibri" w:hAnsi="Calibri" w:cs="Calibri"/>
          <w:b/>
          <w:bCs/>
          <w:sz w:val="24"/>
          <w:szCs w:val="24"/>
        </w:rPr>
        <w:t xml:space="preserve">Tuesday, </w:t>
      </w:r>
      <w:r w:rsidR="00B44A82">
        <w:rPr>
          <w:rFonts w:ascii="Calibri" w:hAnsi="Calibri" w:cs="Calibri"/>
          <w:b/>
          <w:bCs/>
          <w:sz w:val="24"/>
          <w:szCs w:val="24"/>
        </w:rPr>
        <w:t>January 13</w:t>
      </w:r>
      <w:r w:rsidR="00657271" w:rsidRPr="00251EB6">
        <w:rPr>
          <w:rFonts w:ascii="Calibri" w:hAnsi="Calibri" w:cs="Calibri"/>
          <w:b/>
          <w:bCs/>
          <w:sz w:val="24"/>
          <w:szCs w:val="24"/>
        </w:rPr>
        <w:t>,</w:t>
      </w:r>
      <w:r w:rsidR="00AB1DE1" w:rsidRPr="00251EB6">
        <w:rPr>
          <w:rFonts w:ascii="Calibri" w:hAnsi="Calibri" w:cs="Calibri"/>
          <w:b/>
          <w:bCs/>
          <w:sz w:val="24"/>
          <w:szCs w:val="24"/>
        </w:rPr>
        <w:t xml:space="preserve"> </w:t>
      </w:r>
      <w:r w:rsidR="00657271" w:rsidRPr="00251EB6">
        <w:rPr>
          <w:rFonts w:ascii="Calibri" w:hAnsi="Calibri" w:cs="Calibri"/>
          <w:b/>
          <w:bCs/>
          <w:sz w:val="24"/>
          <w:szCs w:val="24"/>
        </w:rPr>
        <w:t>202</w:t>
      </w:r>
      <w:r w:rsidR="00B44A82">
        <w:rPr>
          <w:rFonts w:ascii="Calibri" w:hAnsi="Calibri" w:cs="Calibri"/>
          <w:b/>
          <w:bCs/>
          <w:sz w:val="24"/>
          <w:szCs w:val="24"/>
        </w:rPr>
        <w:t>6</w:t>
      </w:r>
      <w:r w:rsidR="00657271" w:rsidRPr="00251EB6">
        <w:rPr>
          <w:rFonts w:ascii="Calibri" w:hAnsi="Calibri" w:cs="Calibri"/>
          <w:b/>
          <w:bCs/>
          <w:sz w:val="24"/>
          <w:szCs w:val="24"/>
        </w:rPr>
        <w:t xml:space="preserve">, </w:t>
      </w:r>
      <w:r w:rsidRPr="00251EB6">
        <w:rPr>
          <w:rFonts w:ascii="Calibri" w:hAnsi="Calibri" w:cs="Calibri"/>
          <w:b/>
          <w:bCs/>
          <w:sz w:val="24"/>
          <w:szCs w:val="24"/>
        </w:rPr>
        <w:t>at 7</w:t>
      </w:r>
      <w:r w:rsidR="00142243" w:rsidRPr="00251EB6">
        <w:rPr>
          <w:rFonts w:ascii="Calibri" w:hAnsi="Calibri" w:cs="Calibri"/>
          <w:b/>
          <w:bCs/>
          <w:sz w:val="24"/>
          <w:szCs w:val="24"/>
        </w:rPr>
        <w:t xml:space="preserve"> PM</w:t>
      </w:r>
    </w:p>
    <w:p w14:paraId="538C85C7" w14:textId="0CB9AA24" w:rsidR="00FA0CA3" w:rsidRPr="00FA0CA3" w:rsidRDefault="00FA0CA3" w:rsidP="00F91398">
      <w:pPr>
        <w:jc w:val="center"/>
        <w:rPr>
          <w:rFonts w:ascii="Calibri" w:hAnsi="Calibri" w:cs="Calibri"/>
          <w:b/>
          <w:bCs/>
          <w:i/>
          <w:iCs/>
          <w:sz w:val="24"/>
          <w:szCs w:val="24"/>
        </w:rPr>
      </w:pPr>
      <w:proofErr w:type="gramStart"/>
      <w:r w:rsidRPr="00FA0CA3">
        <w:rPr>
          <w:rFonts w:ascii="Calibri" w:hAnsi="Calibri" w:cs="Calibri"/>
          <w:i/>
          <w:iCs/>
          <w:sz w:val="24"/>
          <w:szCs w:val="24"/>
        </w:rPr>
        <w:t>Persons</w:t>
      </w:r>
      <w:proofErr w:type="gramEnd"/>
      <w:r w:rsidRPr="00FA0CA3">
        <w:rPr>
          <w:rFonts w:ascii="Calibri" w:hAnsi="Calibri" w:cs="Calibri"/>
          <w:i/>
          <w:iCs/>
          <w:sz w:val="24"/>
          <w:szCs w:val="24"/>
        </w:rPr>
        <w:t xml:space="preserve"> with disabilities requiring </w:t>
      </w:r>
      <w:r w:rsidR="001E1391" w:rsidRPr="00FA0CA3">
        <w:rPr>
          <w:rFonts w:ascii="Calibri" w:hAnsi="Calibri" w:cs="Calibri"/>
          <w:i/>
          <w:iCs/>
          <w:sz w:val="24"/>
          <w:szCs w:val="24"/>
        </w:rPr>
        <w:t>accommodation</w:t>
      </w:r>
      <w:r w:rsidRPr="00FA0CA3">
        <w:rPr>
          <w:rFonts w:ascii="Calibri" w:hAnsi="Calibri" w:cs="Calibri"/>
          <w:i/>
          <w:iCs/>
          <w:sz w:val="24"/>
          <w:szCs w:val="24"/>
        </w:rPr>
        <w:t xml:space="preserve"> may contact the Bond County </w:t>
      </w:r>
      <w:r w:rsidR="005C5D58">
        <w:rPr>
          <w:rFonts w:ascii="Calibri" w:hAnsi="Calibri" w:cs="Calibri"/>
          <w:i/>
          <w:iCs/>
          <w:sz w:val="24"/>
          <w:szCs w:val="24"/>
        </w:rPr>
        <w:t>Zoning Administrator’s</w:t>
      </w:r>
      <w:r w:rsidRPr="00FA0CA3">
        <w:rPr>
          <w:rFonts w:ascii="Calibri" w:hAnsi="Calibri" w:cs="Calibri"/>
          <w:i/>
          <w:iCs/>
          <w:sz w:val="24"/>
          <w:szCs w:val="24"/>
        </w:rPr>
        <w:t xml:space="preserve"> Office.</w:t>
      </w:r>
    </w:p>
    <w:p w14:paraId="7283B1FB" w14:textId="34396E3F" w:rsidR="00F91398" w:rsidRPr="00251EB6" w:rsidRDefault="00F91398" w:rsidP="00F91398">
      <w:pPr>
        <w:jc w:val="center"/>
        <w:rPr>
          <w:rFonts w:ascii="Calibri" w:hAnsi="Calibri" w:cs="Calibri"/>
          <w:b/>
          <w:bCs/>
          <w:sz w:val="24"/>
          <w:szCs w:val="24"/>
        </w:rPr>
      </w:pPr>
      <w:r w:rsidRPr="00251EB6">
        <w:rPr>
          <w:rFonts w:ascii="Calibri" w:hAnsi="Calibri" w:cs="Calibri"/>
          <w:b/>
          <w:bCs/>
          <w:sz w:val="24"/>
          <w:szCs w:val="24"/>
        </w:rPr>
        <w:br/>
      </w:r>
      <w:r w:rsidR="0022794C" w:rsidRPr="00251EB6">
        <w:rPr>
          <w:rFonts w:ascii="Calibri" w:hAnsi="Calibri" w:cs="Calibri"/>
          <w:b/>
          <w:bCs/>
          <w:sz w:val="24"/>
          <w:szCs w:val="24"/>
        </w:rPr>
        <w:t>Regular Meeting</w:t>
      </w:r>
      <w:r w:rsidR="00AB1DE1" w:rsidRPr="00251EB6">
        <w:rPr>
          <w:rFonts w:ascii="Calibri" w:hAnsi="Calibri" w:cs="Calibri"/>
          <w:b/>
          <w:bCs/>
          <w:sz w:val="24"/>
          <w:szCs w:val="24"/>
        </w:rPr>
        <w:t xml:space="preserve"> – Official Minutes</w:t>
      </w:r>
    </w:p>
    <w:p w14:paraId="21D1D673" w14:textId="77777777" w:rsidR="00A54C81" w:rsidRPr="00251EB6" w:rsidRDefault="003332C7">
      <w:pPr>
        <w:pStyle w:val="Heading3"/>
        <w:rPr>
          <w:rFonts w:ascii="Calibri" w:hAnsi="Calibri" w:cs="Calibri"/>
          <w:color w:val="auto"/>
          <w:sz w:val="24"/>
          <w:szCs w:val="24"/>
        </w:rPr>
      </w:pPr>
      <w:r w:rsidRPr="00251EB6">
        <w:rPr>
          <w:rFonts w:ascii="Calibri" w:hAnsi="Calibri" w:cs="Calibri"/>
          <w:color w:val="auto"/>
          <w:sz w:val="24"/>
          <w:szCs w:val="24"/>
        </w:rPr>
        <w:t>Call to Order</w:t>
      </w:r>
    </w:p>
    <w:p w14:paraId="0A1CBD71" w14:textId="0D0A56AF" w:rsidR="00A54C81" w:rsidRPr="00251EB6" w:rsidRDefault="003332C7">
      <w:pPr>
        <w:rPr>
          <w:rFonts w:ascii="Calibri" w:hAnsi="Calibri" w:cs="Calibri"/>
          <w:sz w:val="24"/>
          <w:szCs w:val="24"/>
        </w:rPr>
      </w:pPr>
      <w:r w:rsidRPr="00251EB6">
        <w:rPr>
          <w:rFonts w:ascii="Calibri" w:hAnsi="Calibri" w:cs="Calibri"/>
          <w:sz w:val="24"/>
          <w:szCs w:val="24"/>
        </w:rPr>
        <w:t xml:space="preserve">The regular meeting of the Bond County Zoning Board of Appeals </w:t>
      </w:r>
      <w:r w:rsidR="00BF5A70">
        <w:rPr>
          <w:rFonts w:ascii="Calibri" w:hAnsi="Calibri" w:cs="Calibri"/>
          <w:sz w:val="24"/>
          <w:szCs w:val="24"/>
        </w:rPr>
        <w:t xml:space="preserve">(ZBOA) </w:t>
      </w:r>
      <w:r w:rsidRPr="00251EB6">
        <w:rPr>
          <w:rFonts w:ascii="Calibri" w:hAnsi="Calibri" w:cs="Calibri"/>
          <w:sz w:val="24"/>
          <w:szCs w:val="24"/>
        </w:rPr>
        <w:t>was called to order at 7</w:t>
      </w:r>
      <w:r w:rsidR="00BF5A70">
        <w:rPr>
          <w:rFonts w:ascii="Calibri" w:hAnsi="Calibri" w:cs="Calibri"/>
          <w:sz w:val="24"/>
          <w:szCs w:val="24"/>
        </w:rPr>
        <w:t>:00</w:t>
      </w:r>
      <w:r w:rsidR="00142243" w:rsidRPr="00251EB6">
        <w:rPr>
          <w:rFonts w:ascii="Calibri" w:hAnsi="Calibri" w:cs="Calibri"/>
          <w:sz w:val="24"/>
          <w:szCs w:val="24"/>
        </w:rPr>
        <w:t xml:space="preserve"> PM</w:t>
      </w:r>
      <w:r w:rsidR="0080516A" w:rsidRPr="0080516A">
        <w:t xml:space="preserve"> </w:t>
      </w:r>
      <w:r w:rsidR="0080516A" w:rsidRPr="0080516A">
        <w:rPr>
          <w:rFonts w:ascii="Calibri" w:hAnsi="Calibri" w:cs="Calibri"/>
          <w:sz w:val="24"/>
          <w:szCs w:val="24"/>
        </w:rPr>
        <w:t xml:space="preserve">on Tuesday, January 13, 2026, </w:t>
      </w:r>
      <w:r w:rsidRPr="00251EB6">
        <w:rPr>
          <w:rFonts w:ascii="Calibri" w:hAnsi="Calibri" w:cs="Calibri"/>
          <w:sz w:val="24"/>
          <w:szCs w:val="24"/>
        </w:rPr>
        <w:t>by Chairperson Jim Tarasuik</w:t>
      </w:r>
      <w:r w:rsidR="000936B2">
        <w:rPr>
          <w:rFonts w:ascii="Calibri" w:hAnsi="Calibri" w:cs="Calibri"/>
          <w:sz w:val="24"/>
          <w:szCs w:val="24"/>
        </w:rPr>
        <w:t xml:space="preserve">, </w:t>
      </w:r>
      <w:r w:rsidR="005E62F1">
        <w:rPr>
          <w:rFonts w:ascii="Calibri" w:hAnsi="Calibri" w:cs="Calibri"/>
          <w:sz w:val="24"/>
          <w:szCs w:val="24"/>
        </w:rPr>
        <w:t>who</w:t>
      </w:r>
      <w:r w:rsidR="000936B2">
        <w:rPr>
          <w:rFonts w:ascii="Calibri" w:hAnsi="Calibri" w:cs="Calibri"/>
          <w:sz w:val="24"/>
          <w:szCs w:val="24"/>
        </w:rPr>
        <w:t xml:space="preserve"> led the</w:t>
      </w:r>
      <w:r w:rsidR="00F414A6">
        <w:rPr>
          <w:rFonts w:ascii="Calibri" w:hAnsi="Calibri" w:cs="Calibri"/>
          <w:sz w:val="24"/>
          <w:szCs w:val="24"/>
        </w:rPr>
        <w:t xml:space="preserve"> Pledge of Allegiance</w:t>
      </w:r>
      <w:r w:rsidR="000936B2">
        <w:rPr>
          <w:rFonts w:ascii="Calibri" w:hAnsi="Calibri" w:cs="Calibri"/>
          <w:sz w:val="24"/>
          <w:szCs w:val="24"/>
        </w:rPr>
        <w:t xml:space="preserve">. </w:t>
      </w:r>
    </w:p>
    <w:p w14:paraId="0B9C4C5B" w14:textId="77777777" w:rsidR="00A54C81" w:rsidRPr="00251EB6" w:rsidRDefault="003332C7">
      <w:pPr>
        <w:pStyle w:val="Heading3"/>
        <w:rPr>
          <w:rFonts w:ascii="Calibri" w:hAnsi="Calibri" w:cs="Calibri"/>
          <w:color w:val="auto"/>
          <w:sz w:val="24"/>
          <w:szCs w:val="24"/>
        </w:rPr>
      </w:pPr>
      <w:r w:rsidRPr="00251EB6">
        <w:rPr>
          <w:rFonts w:ascii="Calibri" w:hAnsi="Calibri" w:cs="Calibri"/>
          <w:color w:val="auto"/>
          <w:sz w:val="24"/>
          <w:szCs w:val="24"/>
        </w:rPr>
        <w:t>Roll Call</w:t>
      </w:r>
    </w:p>
    <w:p w14:paraId="0629EA4C" w14:textId="5EBCC570" w:rsidR="00A54C81" w:rsidRDefault="003332C7">
      <w:pPr>
        <w:rPr>
          <w:rFonts w:ascii="Calibri" w:hAnsi="Calibri" w:cs="Calibri"/>
          <w:sz w:val="24"/>
          <w:szCs w:val="24"/>
        </w:rPr>
      </w:pPr>
      <w:r w:rsidRPr="00251EB6">
        <w:rPr>
          <w:rFonts w:ascii="Calibri" w:hAnsi="Calibri" w:cs="Calibri"/>
          <w:sz w:val="24"/>
          <w:szCs w:val="24"/>
        </w:rPr>
        <w:t xml:space="preserve">Present: Chairperson Jim Tarasuik, Ron Jarrett, </w:t>
      </w:r>
      <w:r w:rsidR="00AB0132" w:rsidRPr="00251EB6">
        <w:rPr>
          <w:rFonts w:ascii="Calibri" w:hAnsi="Calibri" w:cs="Calibri"/>
          <w:sz w:val="24"/>
          <w:szCs w:val="24"/>
        </w:rPr>
        <w:t>Kelli Bassett</w:t>
      </w:r>
      <w:r w:rsidR="00890F90">
        <w:rPr>
          <w:rFonts w:ascii="Calibri" w:hAnsi="Calibri" w:cs="Calibri"/>
          <w:sz w:val="24"/>
          <w:szCs w:val="24"/>
        </w:rPr>
        <w:t>,</w:t>
      </w:r>
      <w:r w:rsidR="00AB0132" w:rsidRPr="00251EB6">
        <w:rPr>
          <w:rFonts w:ascii="Calibri" w:hAnsi="Calibri" w:cs="Calibri"/>
          <w:sz w:val="24"/>
          <w:szCs w:val="24"/>
        </w:rPr>
        <w:t xml:space="preserve"> </w:t>
      </w:r>
      <w:r w:rsidRPr="00251EB6">
        <w:rPr>
          <w:rFonts w:ascii="Calibri" w:hAnsi="Calibri" w:cs="Calibri"/>
          <w:sz w:val="24"/>
          <w:szCs w:val="24"/>
        </w:rPr>
        <w:t>and Susan File.</w:t>
      </w:r>
      <w:r w:rsidR="004B7BD6" w:rsidRPr="00251EB6">
        <w:rPr>
          <w:rFonts w:ascii="Calibri" w:hAnsi="Calibri" w:cs="Calibri"/>
          <w:sz w:val="24"/>
          <w:szCs w:val="24"/>
        </w:rPr>
        <w:t xml:space="preserve">            </w:t>
      </w:r>
      <w:r w:rsidR="00A955A8" w:rsidRPr="00251EB6">
        <w:rPr>
          <w:rFonts w:ascii="Calibri" w:hAnsi="Calibri" w:cs="Calibri"/>
          <w:sz w:val="24"/>
          <w:szCs w:val="24"/>
        </w:rPr>
        <w:t xml:space="preserve"> </w:t>
      </w:r>
      <w:r w:rsidR="003E1725" w:rsidRPr="00251EB6">
        <w:rPr>
          <w:rFonts w:ascii="Calibri" w:hAnsi="Calibri" w:cs="Calibri"/>
          <w:sz w:val="24"/>
          <w:szCs w:val="24"/>
        </w:rPr>
        <w:t xml:space="preserve">                      </w:t>
      </w:r>
      <w:r w:rsidRPr="00251EB6">
        <w:rPr>
          <w:rFonts w:ascii="Calibri" w:hAnsi="Calibri" w:cs="Calibri"/>
          <w:sz w:val="24"/>
          <w:szCs w:val="24"/>
        </w:rPr>
        <w:t xml:space="preserve">Absent: </w:t>
      </w:r>
      <w:r w:rsidR="00D252E9">
        <w:rPr>
          <w:rFonts w:ascii="Calibri" w:hAnsi="Calibri" w:cs="Calibri"/>
          <w:sz w:val="24"/>
          <w:szCs w:val="24"/>
        </w:rPr>
        <w:t>None</w:t>
      </w:r>
      <w:r w:rsidRPr="00251EB6">
        <w:rPr>
          <w:rFonts w:ascii="Calibri" w:hAnsi="Calibri" w:cs="Calibri"/>
          <w:sz w:val="24"/>
          <w:szCs w:val="24"/>
        </w:rPr>
        <w:br/>
        <w:t xml:space="preserve">A quorum was </w:t>
      </w:r>
      <w:r w:rsidR="00890F90">
        <w:rPr>
          <w:rFonts w:ascii="Calibri" w:hAnsi="Calibri" w:cs="Calibri"/>
          <w:sz w:val="24"/>
          <w:szCs w:val="24"/>
        </w:rPr>
        <w:t>established.</w:t>
      </w:r>
      <w:r w:rsidRPr="00251EB6">
        <w:rPr>
          <w:rFonts w:ascii="Calibri" w:hAnsi="Calibri" w:cs="Calibri"/>
          <w:sz w:val="24"/>
          <w:szCs w:val="24"/>
        </w:rPr>
        <w:br/>
      </w:r>
      <w:r w:rsidR="00894335">
        <w:rPr>
          <w:rFonts w:ascii="Calibri" w:hAnsi="Calibri" w:cs="Calibri"/>
          <w:sz w:val="24"/>
          <w:szCs w:val="24"/>
        </w:rPr>
        <w:t xml:space="preserve">Also </w:t>
      </w:r>
      <w:r w:rsidR="007D6BD9">
        <w:rPr>
          <w:rFonts w:ascii="Calibri" w:hAnsi="Calibri" w:cs="Calibri"/>
          <w:sz w:val="24"/>
          <w:szCs w:val="24"/>
        </w:rPr>
        <w:t>P</w:t>
      </w:r>
      <w:r w:rsidR="00894335">
        <w:rPr>
          <w:rFonts w:ascii="Calibri" w:hAnsi="Calibri" w:cs="Calibri"/>
          <w:sz w:val="24"/>
          <w:szCs w:val="24"/>
        </w:rPr>
        <w:t>resent</w:t>
      </w:r>
      <w:r w:rsidRPr="00251EB6">
        <w:rPr>
          <w:rFonts w:ascii="Calibri" w:hAnsi="Calibri" w:cs="Calibri"/>
          <w:sz w:val="24"/>
          <w:szCs w:val="24"/>
        </w:rPr>
        <w:t xml:space="preserve">: </w:t>
      </w:r>
      <w:r w:rsidR="002A488B" w:rsidRPr="00251EB6">
        <w:rPr>
          <w:rFonts w:ascii="Calibri" w:hAnsi="Calibri" w:cs="Calibri"/>
          <w:sz w:val="24"/>
          <w:szCs w:val="24"/>
        </w:rPr>
        <w:t>State’s Attorney Dora Mann</w:t>
      </w:r>
      <w:r w:rsidR="001A3FDA" w:rsidRPr="00251EB6">
        <w:rPr>
          <w:rFonts w:ascii="Calibri" w:hAnsi="Calibri" w:cs="Calibri"/>
          <w:sz w:val="24"/>
          <w:szCs w:val="24"/>
        </w:rPr>
        <w:t xml:space="preserve"> </w:t>
      </w:r>
      <w:r w:rsidR="00890F90">
        <w:rPr>
          <w:rFonts w:ascii="Calibri" w:hAnsi="Calibri" w:cs="Calibri"/>
          <w:sz w:val="24"/>
          <w:szCs w:val="24"/>
        </w:rPr>
        <w:t>attended</w:t>
      </w:r>
      <w:r w:rsidR="00CC1B7A" w:rsidRPr="00251EB6">
        <w:rPr>
          <w:rFonts w:ascii="Calibri" w:hAnsi="Calibri" w:cs="Calibri"/>
          <w:sz w:val="24"/>
          <w:szCs w:val="24"/>
        </w:rPr>
        <w:t xml:space="preserve"> to provide legal </w:t>
      </w:r>
      <w:r w:rsidR="00692206">
        <w:rPr>
          <w:rFonts w:ascii="Calibri" w:hAnsi="Calibri" w:cs="Calibri"/>
          <w:sz w:val="24"/>
          <w:szCs w:val="24"/>
        </w:rPr>
        <w:t xml:space="preserve">guidance and Zoning Administrator Brad Criner </w:t>
      </w:r>
      <w:r w:rsidR="003613DC">
        <w:rPr>
          <w:rFonts w:ascii="Calibri" w:hAnsi="Calibri" w:cs="Calibri"/>
          <w:sz w:val="24"/>
          <w:szCs w:val="24"/>
        </w:rPr>
        <w:t xml:space="preserve">attended </w:t>
      </w:r>
      <w:r w:rsidR="00692206">
        <w:rPr>
          <w:rFonts w:ascii="Calibri" w:hAnsi="Calibri" w:cs="Calibri"/>
          <w:sz w:val="24"/>
          <w:szCs w:val="24"/>
        </w:rPr>
        <w:t xml:space="preserve">to provide </w:t>
      </w:r>
      <w:r w:rsidR="00CC1B7A" w:rsidRPr="00251EB6">
        <w:rPr>
          <w:rFonts w:ascii="Calibri" w:hAnsi="Calibri" w:cs="Calibri"/>
          <w:sz w:val="24"/>
          <w:szCs w:val="24"/>
        </w:rPr>
        <w:t xml:space="preserve">procedural </w:t>
      </w:r>
      <w:r w:rsidR="00081C9A">
        <w:rPr>
          <w:rFonts w:ascii="Calibri" w:hAnsi="Calibri" w:cs="Calibri"/>
          <w:sz w:val="24"/>
          <w:szCs w:val="24"/>
        </w:rPr>
        <w:t>g</w:t>
      </w:r>
      <w:r w:rsidR="00CC1B7A" w:rsidRPr="00251EB6">
        <w:rPr>
          <w:rFonts w:ascii="Calibri" w:hAnsi="Calibri" w:cs="Calibri"/>
          <w:sz w:val="24"/>
          <w:szCs w:val="24"/>
        </w:rPr>
        <w:t>uidance</w:t>
      </w:r>
      <w:r w:rsidR="001A3FDA" w:rsidRPr="00251EB6">
        <w:rPr>
          <w:rFonts w:ascii="Calibri" w:hAnsi="Calibri" w:cs="Calibri"/>
          <w:sz w:val="24"/>
          <w:szCs w:val="24"/>
        </w:rPr>
        <w:t xml:space="preserve"> as ne</w:t>
      </w:r>
      <w:r w:rsidR="00081C9A">
        <w:rPr>
          <w:rFonts w:ascii="Calibri" w:hAnsi="Calibri" w:cs="Calibri"/>
          <w:sz w:val="24"/>
          <w:szCs w:val="24"/>
        </w:rPr>
        <w:t>eded</w:t>
      </w:r>
      <w:r w:rsidR="001A3FDA" w:rsidRPr="00251EB6">
        <w:rPr>
          <w:rFonts w:ascii="Calibri" w:hAnsi="Calibri" w:cs="Calibri"/>
          <w:sz w:val="24"/>
          <w:szCs w:val="24"/>
        </w:rPr>
        <w:t>.</w:t>
      </w:r>
    </w:p>
    <w:p w14:paraId="71A58D03" w14:textId="77777777" w:rsidR="00993C98" w:rsidRPr="00993C98" w:rsidRDefault="00993C98" w:rsidP="00993C98">
      <w:pPr>
        <w:rPr>
          <w:rFonts w:ascii="Calibri" w:hAnsi="Calibri" w:cs="Calibri"/>
          <w:b/>
          <w:bCs/>
          <w:sz w:val="24"/>
          <w:szCs w:val="24"/>
        </w:rPr>
      </w:pPr>
      <w:r w:rsidRPr="00993C98">
        <w:rPr>
          <w:rFonts w:ascii="Calibri" w:hAnsi="Calibri" w:cs="Calibri"/>
          <w:b/>
          <w:bCs/>
          <w:sz w:val="24"/>
          <w:szCs w:val="24"/>
        </w:rPr>
        <w:t xml:space="preserve">Administration of </w:t>
      </w:r>
      <w:proofErr w:type="gramStart"/>
      <w:r w:rsidRPr="00993C98">
        <w:rPr>
          <w:rFonts w:ascii="Calibri" w:hAnsi="Calibri" w:cs="Calibri"/>
          <w:b/>
          <w:bCs/>
          <w:sz w:val="24"/>
          <w:szCs w:val="24"/>
        </w:rPr>
        <w:t>Oath of</w:t>
      </w:r>
      <w:proofErr w:type="gramEnd"/>
      <w:r w:rsidRPr="00993C98">
        <w:rPr>
          <w:rFonts w:ascii="Calibri" w:hAnsi="Calibri" w:cs="Calibri"/>
          <w:b/>
          <w:bCs/>
          <w:sz w:val="24"/>
          <w:szCs w:val="24"/>
        </w:rPr>
        <w:t xml:space="preserve"> Office</w:t>
      </w:r>
    </w:p>
    <w:p w14:paraId="771FA013" w14:textId="1486886A" w:rsidR="00993C98" w:rsidRPr="00993C98" w:rsidRDefault="00993C98" w:rsidP="00993C98">
      <w:pPr>
        <w:rPr>
          <w:rFonts w:ascii="Calibri" w:hAnsi="Calibri" w:cs="Calibri"/>
          <w:sz w:val="24"/>
          <w:szCs w:val="24"/>
        </w:rPr>
      </w:pPr>
      <w:r w:rsidRPr="00993C98">
        <w:rPr>
          <w:rFonts w:ascii="Calibri" w:hAnsi="Calibri" w:cs="Calibri"/>
          <w:sz w:val="24"/>
          <w:szCs w:val="24"/>
        </w:rPr>
        <w:t xml:space="preserve">The Oath of Office was administered </w:t>
      </w:r>
      <w:proofErr w:type="gramStart"/>
      <w:r w:rsidRPr="00993C98">
        <w:rPr>
          <w:rFonts w:ascii="Calibri" w:hAnsi="Calibri" w:cs="Calibri"/>
          <w:sz w:val="24"/>
          <w:szCs w:val="24"/>
        </w:rPr>
        <w:t>to</w:t>
      </w:r>
      <w:proofErr w:type="gramEnd"/>
      <w:r w:rsidRPr="00993C98">
        <w:rPr>
          <w:rFonts w:ascii="Calibri" w:hAnsi="Calibri" w:cs="Calibri"/>
          <w:sz w:val="24"/>
          <w:szCs w:val="24"/>
        </w:rPr>
        <w:t xml:space="preserve"> Brad Lurkins to fill an open seat on the Zoning Board of Appeals. Mr. Lurkins was formally recognized and seated as a newly sworn member</w:t>
      </w:r>
      <w:r w:rsidR="00627A22">
        <w:rPr>
          <w:rFonts w:ascii="Calibri" w:hAnsi="Calibri" w:cs="Calibri"/>
          <w:sz w:val="24"/>
          <w:szCs w:val="24"/>
        </w:rPr>
        <w:t xml:space="preserve"> and</w:t>
      </w:r>
      <w:r w:rsidR="00C16AEB">
        <w:rPr>
          <w:rFonts w:ascii="Calibri" w:hAnsi="Calibri" w:cs="Calibri"/>
          <w:sz w:val="24"/>
          <w:szCs w:val="24"/>
        </w:rPr>
        <w:t xml:space="preserve"> </w:t>
      </w:r>
      <w:r w:rsidR="00627A22" w:rsidRPr="00627A22">
        <w:rPr>
          <w:rFonts w:ascii="Calibri" w:hAnsi="Calibri" w:cs="Calibri"/>
          <w:sz w:val="24"/>
          <w:szCs w:val="24"/>
        </w:rPr>
        <w:t>participated in the remainder of the meeting as a duly sworn member.</w:t>
      </w:r>
    </w:p>
    <w:p w14:paraId="0236494E" w14:textId="77777777" w:rsidR="006D090D" w:rsidRPr="00251EB6" w:rsidRDefault="006D090D" w:rsidP="006D090D">
      <w:pPr>
        <w:rPr>
          <w:rFonts w:ascii="Calibri" w:hAnsi="Calibri" w:cs="Calibri"/>
          <w:b/>
          <w:bCs/>
          <w:sz w:val="24"/>
          <w:szCs w:val="24"/>
        </w:rPr>
      </w:pPr>
      <w:r w:rsidRPr="00251EB6">
        <w:rPr>
          <w:rFonts w:ascii="Calibri" w:hAnsi="Calibri" w:cs="Calibri"/>
          <w:b/>
          <w:bCs/>
          <w:sz w:val="24"/>
          <w:szCs w:val="24"/>
        </w:rPr>
        <w:t>Approval of Minutes</w:t>
      </w:r>
    </w:p>
    <w:p w14:paraId="79239508" w14:textId="77777777" w:rsidR="00B86A56" w:rsidRPr="00B86A56" w:rsidRDefault="00B86A56" w:rsidP="00B86A56">
      <w:pPr>
        <w:rPr>
          <w:rFonts w:ascii="Calibri" w:hAnsi="Calibri" w:cs="Calibri"/>
          <w:sz w:val="24"/>
          <w:szCs w:val="24"/>
        </w:rPr>
      </w:pPr>
      <w:r w:rsidRPr="00B86A56">
        <w:rPr>
          <w:rFonts w:ascii="Calibri" w:hAnsi="Calibri" w:cs="Calibri"/>
          <w:sz w:val="24"/>
          <w:szCs w:val="24"/>
        </w:rPr>
        <w:t xml:space="preserve">A motion to approve </w:t>
      </w:r>
      <w:proofErr w:type="gramStart"/>
      <w:r w:rsidRPr="00B86A56">
        <w:rPr>
          <w:rFonts w:ascii="Calibri" w:hAnsi="Calibri" w:cs="Calibri"/>
          <w:sz w:val="24"/>
          <w:szCs w:val="24"/>
        </w:rPr>
        <w:t>the December</w:t>
      </w:r>
      <w:proofErr w:type="gramEnd"/>
      <w:r w:rsidRPr="00B86A56">
        <w:rPr>
          <w:rFonts w:ascii="Calibri" w:hAnsi="Calibri" w:cs="Calibri"/>
          <w:sz w:val="24"/>
          <w:szCs w:val="24"/>
        </w:rPr>
        <w:t xml:space="preserve"> 9, 2025, meeting minutes as presented was made by Ron Jarrett and seconded by Kelli Bassett.</w:t>
      </w:r>
    </w:p>
    <w:p w14:paraId="1577E20C" w14:textId="77777777" w:rsidR="00B86A56" w:rsidRPr="00B86A56" w:rsidRDefault="00B86A56" w:rsidP="00B86A56">
      <w:pPr>
        <w:rPr>
          <w:rFonts w:ascii="Calibri" w:hAnsi="Calibri" w:cs="Calibri"/>
          <w:sz w:val="24"/>
          <w:szCs w:val="24"/>
        </w:rPr>
      </w:pPr>
      <w:r w:rsidRPr="00B86A56">
        <w:rPr>
          <w:rFonts w:ascii="Calibri" w:hAnsi="Calibri" w:cs="Calibri"/>
          <w:sz w:val="24"/>
          <w:szCs w:val="24"/>
        </w:rPr>
        <w:t>Roll call vote:</w:t>
      </w:r>
    </w:p>
    <w:p w14:paraId="332794D1" w14:textId="77777777" w:rsidR="00B86A56" w:rsidRPr="00B86A56" w:rsidRDefault="00B86A56" w:rsidP="00B86A56">
      <w:pPr>
        <w:rPr>
          <w:rFonts w:ascii="Calibri" w:hAnsi="Calibri" w:cs="Calibri"/>
          <w:sz w:val="24"/>
          <w:szCs w:val="24"/>
        </w:rPr>
      </w:pPr>
      <w:r w:rsidRPr="00B86A56">
        <w:rPr>
          <w:rFonts w:ascii="Calibri" w:hAnsi="Calibri" w:cs="Calibri"/>
          <w:sz w:val="24"/>
          <w:szCs w:val="24"/>
        </w:rPr>
        <w:t>Ayes — Jarrett, Bassett, File, Tarasuik</w:t>
      </w:r>
    </w:p>
    <w:p w14:paraId="1084E115" w14:textId="77777777" w:rsidR="00B86A56" w:rsidRPr="00B86A56" w:rsidRDefault="00B86A56" w:rsidP="00B86A56">
      <w:pPr>
        <w:rPr>
          <w:rFonts w:ascii="Calibri" w:hAnsi="Calibri" w:cs="Calibri"/>
          <w:sz w:val="24"/>
          <w:szCs w:val="24"/>
        </w:rPr>
      </w:pPr>
      <w:r w:rsidRPr="00B86A56">
        <w:rPr>
          <w:rFonts w:ascii="Calibri" w:hAnsi="Calibri" w:cs="Calibri"/>
          <w:sz w:val="24"/>
          <w:szCs w:val="24"/>
        </w:rPr>
        <w:lastRenderedPageBreak/>
        <w:t>Nays — None</w:t>
      </w:r>
    </w:p>
    <w:p w14:paraId="45F46AA9" w14:textId="77777777" w:rsidR="004379B4" w:rsidRDefault="00B86A56" w:rsidP="00B86A56">
      <w:pPr>
        <w:rPr>
          <w:rFonts w:ascii="Calibri" w:hAnsi="Calibri" w:cs="Calibri"/>
          <w:sz w:val="24"/>
          <w:szCs w:val="24"/>
        </w:rPr>
      </w:pPr>
      <w:r w:rsidRPr="00B86A56">
        <w:rPr>
          <w:rFonts w:ascii="Calibri" w:hAnsi="Calibri" w:cs="Calibri"/>
          <w:sz w:val="24"/>
          <w:szCs w:val="24"/>
        </w:rPr>
        <w:t>Abstain — Lurkins (not a ZBOA member at that meeting</w:t>
      </w:r>
      <w:r w:rsidR="004379B4">
        <w:rPr>
          <w:rFonts w:ascii="Calibri" w:hAnsi="Calibri" w:cs="Calibri"/>
          <w:sz w:val="24"/>
          <w:szCs w:val="24"/>
        </w:rPr>
        <w:t xml:space="preserve">) </w:t>
      </w:r>
    </w:p>
    <w:p w14:paraId="77A6ECB4" w14:textId="3C9F4A5B" w:rsidR="006D090D" w:rsidRDefault="006D090D" w:rsidP="00B86A56">
      <w:pPr>
        <w:rPr>
          <w:rFonts w:ascii="Calibri" w:hAnsi="Calibri" w:cs="Calibri"/>
          <w:sz w:val="24"/>
          <w:szCs w:val="24"/>
        </w:rPr>
      </w:pPr>
      <w:r w:rsidRPr="00251EB6">
        <w:rPr>
          <w:rFonts w:ascii="Calibri" w:hAnsi="Calibri" w:cs="Calibri"/>
          <w:sz w:val="24"/>
          <w:szCs w:val="24"/>
        </w:rPr>
        <w:t>Motion carried.</w:t>
      </w:r>
    </w:p>
    <w:p w14:paraId="47A26CFA" w14:textId="77777777" w:rsidR="002A0961" w:rsidRPr="002A0961" w:rsidRDefault="002A0961" w:rsidP="002A0961">
      <w:pPr>
        <w:rPr>
          <w:rFonts w:ascii="Calibri" w:hAnsi="Calibri" w:cs="Calibri"/>
          <w:b/>
          <w:bCs/>
          <w:sz w:val="24"/>
          <w:szCs w:val="24"/>
        </w:rPr>
      </w:pPr>
      <w:r w:rsidRPr="002A0961">
        <w:rPr>
          <w:rFonts w:ascii="Calibri" w:hAnsi="Calibri" w:cs="Calibri"/>
          <w:b/>
          <w:bCs/>
          <w:sz w:val="24"/>
          <w:szCs w:val="24"/>
        </w:rPr>
        <w:t>Informational Public Hearing</w:t>
      </w:r>
    </w:p>
    <w:p w14:paraId="3D3B9FD7" w14:textId="77777777" w:rsidR="002A0961" w:rsidRPr="002A0961" w:rsidRDefault="002A0961" w:rsidP="002A0961">
      <w:pPr>
        <w:rPr>
          <w:rFonts w:ascii="Calibri" w:hAnsi="Calibri" w:cs="Calibri"/>
          <w:sz w:val="24"/>
          <w:szCs w:val="24"/>
        </w:rPr>
      </w:pPr>
      <w:r w:rsidRPr="002A0961">
        <w:rPr>
          <w:rFonts w:ascii="Calibri" w:hAnsi="Calibri" w:cs="Calibri"/>
          <w:sz w:val="24"/>
          <w:szCs w:val="24"/>
        </w:rPr>
        <w:t>An informational public hearing was held regarding the potential reduction of the minimum lot size in the A-1 Agricultural District.</w:t>
      </w:r>
    </w:p>
    <w:p w14:paraId="65EFA693" w14:textId="0179F752" w:rsidR="002A0961" w:rsidRPr="002A0961" w:rsidRDefault="00252690" w:rsidP="002A0961">
      <w:pPr>
        <w:rPr>
          <w:rFonts w:ascii="Calibri" w:hAnsi="Calibri" w:cs="Calibri"/>
          <w:sz w:val="24"/>
          <w:szCs w:val="24"/>
        </w:rPr>
      </w:pPr>
      <w:r w:rsidRPr="00252690">
        <w:rPr>
          <w:rFonts w:ascii="Calibri" w:hAnsi="Calibri" w:cs="Calibri"/>
          <w:sz w:val="24"/>
          <w:szCs w:val="24"/>
        </w:rPr>
        <w:t>One member of the public provided comments opposing a zoning ordinance amendment to lower the required lot size and suggested continued reliance on the variance process.</w:t>
      </w:r>
      <w:r>
        <w:rPr>
          <w:rFonts w:ascii="Calibri" w:hAnsi="Calibri" w:cs="Calibri"/>
          <w:sz w:val="24"/>
          <w:szCs w:val="24"/>
        </w:rPr>
        <w:t xml:space="preserve"> </w:t>
      </w:r>
      <w:r w:rsidR="002D4A3B" w:rsidRPr="002D4A3B">
        <w:rPr>
          <w:rFonts w:ascii="Calibri" w:hAnsi="Calibri" w:cs="Calibri"/>
          <w:sz w:val="24"/>
          <w:szCs w:val="24"/>
        </w:rPr>
        <w:t>Two Bond County real estate companies submitted written comments to the Zoning Administrator in support of reducing the minimum lot size</w:t>
      </w:r>
      <w:r w:rsidR="002D4A3B">
        <w:rPr>
          <w:rFonts w:ascii="Calibri" w:hAnsi="Calibri" w:cs="Calibri"/>
          <w:sz w:val="24"/>
          <w:szCs w:val="24"/>
        </w:rPr>
        <w:t xml:space="preserve">. </w:t>
      </w:r>
      <w:r w:rsidR="002A0961" w:rsidRPr="002A0961">
        <w:rPr>
          <w:rFonts w:ascii="Calibri" w:hAnsi="Calibri" w:cs="Calibri"/>
          <w:sz w:val="24"/>
          <w:szCs w:val="24"/>
        </w:rPr>
        <w:t>The informational public hearing was closed at 7:07 PM.</w:t>
      </w:r>
    </w:p>
    <w:p w14:paraId="4F73D300" w14:textId="77777777" w:rsidR="0012206D" w:rsidRPr="0012206D" w:rsidRDefault="0012206D" w:rsidP="0012206D">
      <w:pPr>
        <w:rPr>
          <w:rFonts w:ascii="Calibri" w:hAnsi="Calibri" w:cs="Calibri"/>
          <w:b/>
          <w:bCs/>
          <w:sz w:val="24"/>
          <w:szCs w:val="24"/>
        </w:rPr>
      </w:pPr>
      <w:r w:rsidRPr="0012206D">
        <w:rPr>
          <w:rFonts w:ascii="Calibri" w:hAnsi="Calibri" w:cs="Calibri"/>
          <w:b/>
          <w:bCs/>
          <w:sz w:val="24"/>
          <w:szCs w:val="24"/>
        </w:rPr>
        <w:t>Old Business</w:t>
      </w:r>
    </w:p>
    <w:p w14:paraId="474B2E7F" w14:textId="77777777" w:rsidR="00D32C74" w:rsidRPr="00187C01" w:rsidRDefault="00D32C74" w:rsidP="00D32C74">
      <w:pPr>
        <w:spacing w:after="160" w:line="278" w:lineRule="auto"/>
        <w:rPr>
          <w:rFonts w:ascii="Calibri" w:hAnsi="Calibri" w:cs="Calibri"/>
          <w:sz w:val="24"/>
          <w:szCs w:val="24"/>
        </w:rPr>
      </w:pPr>
      <w:r w:rsidRPr="00187C01">
        <w:rPr>
          <w:rFonts w:ascii="Calibri" w:hAnsi="Calibri" w:cs="Calibri"/>
          <w:b/>
          <w:bCs/>
          <w:sz w:val="24"/>
          <w:szCs w:val="24"/>
        </w:rPr>
        <w:t>a. State Statutory Updates – Solar, Wind, and Battery Energy Storage Systems</w:t>
      </w:r>
      <w:r w:rsidRPr="00187C01">
        <w:rPr>
          <w:rFonts w:ascii="Calibri" w:hAnsi="Calibri" w:cs="Calibri"/>
          <w:sz w:val="24"/>
          <w:szCs w:val="24"/>
        </w:rPr>
        <w:br/>
        <w:t xml:space="preserve">The ZBOA was informed that the Governor signed legislation addressing solar, wind, and battery energy storage systems into law. The legislation carries a June 1, </w:t>
      </w:r>
      <w:r w:rsidRPr="005E1276">
        <w:rPr>
          <w:rFonts w:ascii="Calibri" w:hAnsi="Calibri" w:cs="Calibri"/>
        </w:rPr>
        <w:t>2026,</w:t>
      </w:r>
      <w:r w:rsidRPr="00187C01">
        <w:rPr>
          <w:rFonts w:ascii="Calibri" w:hAnsi="Calibri" w:cs="Calibri"/>
          <w:sz w:val="24"/>
          <w:szCs w:val="24"/>
        </w:rPr>
        <w:t xml:space="preserve"> effective date, requiring updates to the Bond County Zoning Ordinance.</w:t>
      </w:r>
    </w:p>
    <w:p w14:paraId="2A43ABFC" w14:textId="77777777" w:rsidR="00D32C74" w:rsidRPr="00187C01" w:rsidRDefault="00D32C74" w:rsidP="00D32C74">
      <w:pPr>
        <w:spacing w:after="160" w:line="278" w:lineRule="auto"/>
        <w:rPr>
          <w:rFonts w:ascii="Calibri" w:hAnsi="Calibri" w:cs="Calibri"/>
          <w:sz w:val="24"/>
          <w:szCs w:val="24"/>
        </w:rPr>
      </w:pPr>
      <w:r w:rsidRPr="00187C01">
        <w:rPr>
          <w:rFonts w:ascii="Calibri" w:hAnsi="Calibri" w:cs="Calibri"/>
          <w:sz w:val="24"/>
          <w:szCs w:val="24"/>
        </w:rPr>
        <w:t xml:space="preserve">The ZBOA Secretary offered to resend the previously presented timeline outlining when ordinance language would need to be drafted, reviewed, and approved by the Zoning Board of Appeals and County Board </w:t>
      </w:r>
      <w:proofErr w:type="gramStart"/>
      <w:r w:rsidRPr="00187C01">
        <w:rPr>
          <w:rFonts w:ascii="Calibri" w:hAnsi="Calibri" w:cs="Calibri"/>
          <w:sz w:val="24"/>
          <w:szCs w:val="24"/>
        </w:rPr>
        <w:t>in order to</w:t>
      </w:r>
      <w:proofErr w:type="gramEnd"/>
      <w:r w:rsidRPr="00187C01">
        <w:rPr>
          <w:rFonts w:ascii="Calibri" w:hAnsi="Calibri" w:cs="Calibri"/>
          <w:sz w:val="24"/>
          <w:szCs w:val="24"/>
        </w:rPr>
        <w:t xml:space="preserve"> meet the statutory deadline.</w:t>
      </w:r>
    </w:p>
    <w:p w14:paraId="58438FE2" w14:textId="77777777" w:rsidR="008E0EBC" w:rsidRPr="00187C01" w:rsidRDefault="008E0EBC" w:rsidP="008E0EBC">
      <w:pPr>
        <w:spacing w:after="160" w:line="278" w:lineRule="auto"/>
        <w:rPr>
          <w:rFonts w:ascii="Calibri" w:hAnsi="Calibri" w:cs="Calibri"/>
          <w:sz w:val="24"/>
          <w:szCs w:val="24"/>
        </w:rPr>
      </w:pPr>
      <w:r w:rsidRPr="00187C01">
        <w:rPr>
          <w:rFonts w:ascii="Calibri" w:hAnsi="Calibri" w:cs="Calibri"/>
          <w:b/>
          <w:bCs/>
          <w:sz w:val="24"/>
          <w:szCs w:val="24"/>
        </w:rPr>
        <w:t>b. ZBOA Member Terms and Appointments</w:t>
      </w:r>
      <w:r w:rsidRPr="00187C01">
        <w:rPr>
          <w:rFonts w:ascii="Calibri" w:hAnsi="Calibri" w:cs="Calibri"/>
          <w:sz w:val="24"/>
          <w:szCs w:val="24"/>
        </w:rPr>
        <w:br/>
        <w:t xml:space="preserve">Member terms and appointments approved by the Bond County Board at its January 6, </w:t>
      </w:r>
      <w:r w:rsidRPr="001B6C33">
        <w:rPr>
          <w:rFonts w:ascii="Calibri" w:hAnsi="Calibri" w:cs="Calibri"/>
        </w:rPr>
        <w:t>2026,</w:t>
      </w:r>
      <w:r w:rsidRPr="00187C01">
        <w:rPr>
          <w:rFonts w:ascii="Calibri" w:hAnsi="Calibri" w:cs="Calibri"/>
          <w:sz w:val="24"/>
          <w:szCs w:val="24"/>
        </w:rPr>
        <w:t xml:space="preserve"> meeting </w:t>
      </w:r>
      <w:proofErr w:type="gramStart"/>
      <w:r w:rsidRPr="00187C01">
        <w:rPr>
          <w:rFonts w:ascii="Calibri" w:hAnsi="Calibri" w:cs="Calibri"/>
          <w:sz w:val="24"/>
          <w:szCs w:val="24"/>
        </w:rPr>
        <w:t>were</w:t>
      </w:r>
      <w:proofErr w:type="gramEnd"/>
      <w:r w:rsidRPr="00187C01">
        <w:rPr>
          <w:rFonts w:ascii="Calibri" w:hAnsi="Calibri" w:cs="Calibri"/>
          <w:sz w:val="24"/>
          <w:szCs w:val="24"/>
        </w:rPr>
        <w:t xml:space="preserve"> noted. Current Zoning Board of Appeals member terms are as follows:</w:t>
      </w:r>
    </w:p>
    <w:p w14:paraId="32F3B7FB" w14:textId="77777777" w:rsidR="008E0EBC" w:rsidRPr="00187C01" w:rsidRDefault="008E0EBC" w:rsidP="008E0EBC">
      <w:pPr>
        <w:numPr>
          <w:ilvl w:val="0"/>
          <w:numId w:val="19"/>
        </w:numPr>
        <w:spacing w:after="160" w:line="278" w:lineRule="auto"/>
        <w:rPr>
          <w:rFonts w:ascii="Calibri" w:hAnsi="Calibri" w:cs="Calibri"/>
          <w:sz w:val="24"/>
          <w:szCs w:val="24"/>
        </w:rPr>
      </w:pPr>
      <w:r w:rsidRPr="00187C01">
        <w:rPr>
          <w:rFonts w:ascii="Calibri" w:hAnsi="Calibri" w:cs="Calibri"/>
          <w:sz w:val="24"/>
          <w:szCs w:val="24"/>
        </w:rPr>
        <w:t>Kelli Bassett: February 21, 2023 (unexpired term) – October 31, 2026</w:t>
      </w:r>
    </w:p>
    <w:p w14:paraId="4AE5DAB8" w14:textId="77777777" w:rsidR="008E0EBC" w:rsidRPr="00187C01" w:rsidRDefault="008E0EBC" w:rsidP="008E0EBC">
      <w:pPr>
        <w:numPr>
          <w:ilvl w:val="0"/>
          <w:numId w:val="19"/>
        </w:numPr>
        <w:spacing w:after="160" w:line="278" w:lineRule="auto"/>
        <w:rPr>
          <w:rFonts w:ascii="Calibri" w:hAnsi="Calibri" w:cs="Calibri"/>
          <w:sz w:val="24"/>
          <w:szCs w:val="24"/>
        </w:rPr>
      </w:pPr>
      <w:r w:rsidRPr="00187C01">
        <w:rPr>
          <w:rFonts w:ascii="Calibri" w:hAnsi="Calibri" w:cs="Calibri"/>
          <w:sz w:val="24"/>
          <w:szCs w:val="24"/>
        </w:rPr>
        <w:t>James W. Tarasuik, Jr.: November 1, 2022 – October 31, 2027</w:t>
      </w:r>
    </w:p>
    <w:p w14:paraId="6F04AA12" w14:textId="77777777" w:rsidR="008E0EBC" w:rsidRPr="00187C01" w:rsidRDefault="008E0EBC" w:rsidP="008E0EBC">
      <w:pPr>
        <w:numPr>
          <w:ilvl w:val="0"/>
          <w:numId w:val="19"/>
        </w:numPr>
        <w:spacing w:after="160" w:line="278" w:lineRule="auto"/>
        <w:rPr>
          <w:rFonts w:ascii="Calibri" w:hAnsi="Calibri" w:cs="Calibri"/>
          <w:sz w:val="24"/>
          <w:szCs w:val="24"/>
        </w:rPr>
      </w:pPr>
      <w:r w:rsidRPr="00187C01">
        <w:rPr>
          <w:rFonts w:ascii="Calibri" w:hAnsi="Calibri" w:cs="Calibri"/>
          <w:sz w:val="24"/>
          <w:szCs w:val="24"/>
        </w:rPr>
        <w:t>Ron Jarrett: November 1, 2023 – October 31, 2028</w:t>
      </w:r>
    </w:p>
    <w:p w14:paraId="20FD5D97" w14:textId="77777777" w:rsidR="008E0EBC" w:rsidRPr="00187C01" w:rsidRDefault="008E0EBC" w:rsidP="008E0EBC">
      <w:pPr>
        <w:numPr>
          <w:ilvl w:val="0"/>
          <w:numId w:val="19"/>
        </w:numPr>
        <w:spacing w:after="160" w:line="278" w:lineRule="auto"/>
        <w:rPr>
          <w:rFonts w:ascii="Calibri" w:hAnsi="Calibri" w:cs="Calibri"/>
          <w:sz w:val="24"/>
          <w:szCs w:val="24"/>
        </w:rPr>
      </w:pPr>
      <w:r w:rsidRPr="00187C01">
        <w:rPr>
          <w:rFonts w:ascii="Calibri" w:hAnsi="Calibri" w:cs="Calibri"/>
          <w:sz w:val="24"/>
          <w:szCs w:val="24"/>
        </w:rPr>
        <w:t>Susan File: January 7, 2025 (unexpired term) – October 31, 2029</w:t>
      </w:r>
    </w:p>
    <w:p w14:paraId="32FC36CF" w14:textId="77777777" w:rsidR="008E0EBC" w:rsidRPr="00187C01" w:rsidRDefault="008E0EBC" w:rsidP="008E0EBC">
      <w:pPr>
        <w:numPr>
          <w:ilvl w:val="0"/>
          <w:numId w:val="19"/>
        </w:numPr>
        <w:spacing w:after="160" w:line="278" w:lineRule="auto"/>
        <w:rPr>
          <w:rFonts w:ascii="Calibri" w:hAnsi="Calibri" w:cs="Calibri"/>
          <w:sz w:val="24"/>
          <w:szCs w:val="24"/>
        </w:rPr>
      </w:pPr>
      <w:r w:rsidRPr="00187C01">
        <w:rPr>
          <w:rFonts w:ascii="Calibri" w:hAnsi="Calibri" w:cs="Calibri"/>
          <w:sz w:val="24"/>
          <w:szCs w:val="24"/>
        </w:rPr>
        <w:t>Brad Lurkins: November 1, 2025 – October 31, 2030</w:t>
      </w:r>
    </w:p>
    <w:p w14:paraId="5A81E78A" w14:textId="5DC629D5" w:rsidR="001F39D3" w:rsidRPr="00187C01" w:rsidRDefault="001F39D3" w:rsidP="001F39D3">
      <w:pPr>
        <w:spacing w:after="160" w:line="278" w:lineRule="auto"/>
        <w:rPr>
          <w:rFonts w:ascii="Calibri" w:hAnsi="Calibri" w:cs="Calibri"/>
          <w:sz w:val="24"/>
          <w:szCs w:val="24"/>
        </w:rPr>
      </w:pPr>
      <w:r w:rsidRPr="00187C01">
        <w:rPr>
          <w:rFonts w:ascii="Calibri" w:hAnsi="Calibri" w:cs="Calibri"/>
          <w:b/>
          <w:bCs/>
          <w:sz w:val="24"/>
          <w:szCs w:val="24"/>
        </w:rPr>
        <w:t>c. 2026 Meeting Schedule</w:t>
      </w:r>
      <w:r w:rsidRPr="00187C01">
        <w:rPr>
          <w:rFonts w:ascii="Calibri" w:hAnsi="Calibri" w:cs="Calibri"/>
          <w:sz w:val="24"/>
          <w:szCs w:val="24"/>
        </w:rPr>
        <w:br/>
        <w:t>The 2026 Zoning Board of Appeals meeting schedule has been published to the website. Meetings are scheduled for the second Tuesday of each month at 7:00 PM.</w:t>
      </w:r>
    </w:p>
    <w:p w14:paraId="0F339512" w14:textId="77777777" w:rsidR="00136A9E" w:rsidRPr="00187C01" w:rsidRDefault="00136A9E" w:rsidP="00136A9E">
      <w:pPr>
        <w:spacing w:after="160" w:line="278" w:lineRule="auto"/>
        <w:rPr>
          <w:rFonts w:ascii="Calibri" w:hAnsi="Calibri" w:cs="Calibri"/>
          <w:sz w:val="24"/>
          <w:szCs w:val="24"/>
        </w:rPr>
      </w:pPr>
      <w:r w:rsidRPr="00187C01">
        <w:rPr>
          <w:rFonts w:ascii="Calibri" w:hAnsi="Calibri" w:cs="Calibri"/>
          <w:b/>
          <w:bCs/>
          <w:sz w:val="24"/>
          <w:szCs w:val="24"/>
        </w:rPr>
        <w:lastRenderedPageBreak/>
        <w:t>d. Open Meetings Act Compliance</w:t>
      </w:r>
      <w:r w:rsidRPr="00187C01">
        <w:rPr>
          <w:rFonts w:ascii="Calibri" w:hAnsi="Calibri" w:cs="Calibri"/>
          <w:sz w:val="24"/>
          <w:szCs w:val="24"/>
        </w:rPr>
        <w:br/>
        <w:t>Due to adjusted member terms and the appointment of a new board member, Open Meetings Act training compliance was discussed. The Board agreed to complete the required training following the February meeting.</w:t>
      </w:r>
    </w:p>
    <w:p w14:paraId="57D92483" w14:textId="592B7DF2" w:rsidR="008776A3" w:rsidRPr="00187C01" w:rsidRDefault="008776A3" w:rsidP="008776A3">
      <w:pPr>
        <w:spacing w:after="160" w:line="278" w:lineRule="auto"/>
        <w:rPr>
          <w:rFonts w:ascii="Calibri" w:hAnsi="Calibri" w:cs="Calibri"/>
          <w:sz w:val="24"/>
          <w:szCs w:val="24"/>
        </w:rPr>
      </w:pPr>
      <w:r w:rsidRPr="00187C01">
        <w:rPr>
          <w:rFonts w:ascii="Calibri" w:hAnsi="Calibri" w:cs="Calibri"/>
          <w:b/>
          <w:bCs/>
          <w:sz w:val="24"/>
          <w:szCs w:val="24"/>
        </w:rPr>
        <w:t>e. Budget Follow-Up (Informational Only)</w:t>
      </w:r>
      <w:r w:rsidRPr="00187C01">
        <w:rPr>
          <w:rFonts w:ascii="Calibri" w:hAnsi="Calibri" w:cs="Calibri"/>
          <w:sz w:val="24"/>
          <w:szCs w:val="24"/>
        </w:rPr>
        <w:br/>
        <w:t>For informational purposes, the ZBOA Secretary provided corrected 2024 and 2025 zoning department revenue and expense figures, clarifying figures discussed at the December meeting</w:t>
      </w:r>
      <w:r w:rsidR="007F1B10">
        <w:rPr>
          <w:rFonts w:ascii="Calibri" w:hAnsi="Calibri" w:cs="Calibri"/>
          <w:sz w:val="24"/>
          <w:szCs w:val="24"/>
        </w:rPr>
        <w:t>.</w:t>
      </w:r>
    </w:p>
    <w:p w14:paraId="405AA156" w14:textId="77777777" w:rsidR="008776A3" w:rsidRPr="00187C01" w:rsidRDefault="008776A3" w:rsidP="008776A3">
      <w:pPr>
        <w:spacing w:after="160" w:line="278" w:lineRule="auto"/>
        <w:rPr>
          <w:rFonts w:ascii="Calibri" w:hAnsi="Calibri" w:cs="Calibri"/>
          <w:b/>
          <w:bCs/>
          <w:sz w:val="24"/>
          <w:szCs w:val="24"/>
        </w:rPr>
      </w:pPr>
      <w:r w:rsidRPr="00187C01">
        <w:rPr>
          <w:rFonts w:ascii="Calibri" w:hAnsi="Calibri" w:cs="Calibri"/>
          <w:b/>
          <w:bCs/>
          <w:sz w:val="24"/>
          <w:szCs w:val="24"/>
        </w:rPr>
        <w:t>New Business</w:t>
      </w:r>
    </w:p>
    <w:p w14:paraId="6FEC41B9" w14:textId="1A87E4E3" w:rsidR="008776A3" w:rsidRPr="00187C01" w:rsidRDefault="008776A3" w:rsidP="008776A3">
      <w:pPr>
        <w:spacing w:after="160" w:line="278" w:lineRule="auto"/>
        <w:rPr>
          <w:rFonts w:ascii="Calibri" w:hAnsi="Calibri" w:cs="Calibri"/>
          <w:sz w:val="24"/>
          <w:szCs w:val="24"/>
        </w:rPr>
      </w:pPr>
      <w:r w:rsidRPr="00187C01">
        <w:rPr>
          <w:rFonts w:ascii="Calibri" w:hAnsi="Calibri" w:cs="Calibri"/>
          <w:b/>
          <w:bCs/>
          <w:sz w:val="24"/>
          <w:szCs w:val="24"/>
        </w:rPr>
        <w:t>a. Post-Hearing Board Discussion</w:t>
      </w:r>
      <w:r w:rsidRPr="00187C01">
        <w:rPr>
          <w:rFonts w:ascii="Calibri" w:hAnsi="Calibri" w:cs="Calibri"/>
          <w:sz w:val="24"/>
          <w:szCs w:val="24"/>
        </w:rPr>
        <w:br/>
        <w:t>As the public hearing regarding the minimum lot size reduction in the A-1 Agricultural District was informational only, no action was taken. The Board will revisit the topic at the February meeting</w:t>
      </w:r>
      <w:r w:rsidR="00E730B5">
        <w:rPr>
          <w:rFonts w:ascii="Calibri" w:hAnsi="Calibri" w:cs="Calibri"/>
          <w:sz w:val="24"/>
          <w:szCs w:val="24"/>
        </w:rPr>
        <w:t xml:space="preserve"> under old business.</w:t>
      </w:r>
    </w:p>
    <w:p w14:paraId="55A23C1C" w14:textId="3EA53B4F" w:rsidR="008776A3" w:rsidRPr="00187C01" w:rsidRDefault="008776A3" w:rsidP="008776A3">
      <w:pPr>
        <w:spacing w:after="160" w:line="278" w:lineRule="auto"/>
        <w:rPr>
          <w:rFonts w:ascii="Calibri" w:hAnsi="Calibri" w:cs="Calibri"/>
          <w:sz w:val="24"/>
          <w:szCs w:val="24"/>
        </w:rPr>
      </w:pPr>
      <w:r w:rsidRPr="00187C01">
        <w:rPr>
          <w:rFonts w:ascii="Calibri" w:hAnsi="Calibri" w:cs="Calibri"/>
          <w:b/>
          <w:bCs/>
          <w:sz w:val="24"/>
          <w:szCs w:val="24"/>
        </w:rPr>
        <w:t>b. S</w:t>
      </w:r>
      <w:r w:rsidR="007F1B10">
        <w:rPr>
          <w:rFonts w:ascii="Calibri" w:hAnsi="Calibri" w:cs="Calibri"/>
          <w:b/>
          <w:bCs/>
          <w:sz w:val="24"/>
          <w:szCs w:val="24"/>
        </w:rPr>
        <w:t>ni</w:t>
      </w:r>
      <w:r w:rsidRPr="00187C01">
        <w:rPr>
          <w:rFonts w:ascii="Calibri" w:hAnsi="Calibri" w:cs="Calibri"/>
          <w:b/>
          <w:bCs/>
          <w:sz w:val="24"/>
          <w:szCs w:val="24"/>
        </w:rPr>
        <w:t>der Variance Request</w:t>
      </w:r>
      <w:r w:rsidRPr="00187C01">
        <w:rPr>
          <w:rFonts w:ascii="Calibri" w:hAnsi="Calibri" w:cs="Calibri"/>
          <w:sz w:val="24"/>
          <w:szCs w:val="24"/>
        </w:rPr>
        <w:br/>
        <w:t>The public hearing and possible action for Case No. B-2025-187 (Sn</w:t>
      </w:r>
      <w:r w:rsidR="007F1B10">
        <w:rPr>
          <w:rFonts w:ascii="Calibri" w:hAnsi="Calibri" w:cs="Calibri"/>
          <w:sz w:val="24"/>
          <w:szCs w:val="24"/>
        </w:rPr>
        <w:t>i</w:t>
      </w:r>
      <w:r w:rsidRPr="00187C01">
        <w:rPr>
          <w:rFonts w:ascii="Calibri" w:hAnsi="Calibri" w:cs="Calibri"/>
          <w:sz w:val="24"/>
          <w:szCs w:val="24"/>
        </w:rPr>
        <w:t>der) was opened.</w:t>
      </w:r>
    </w:p>
    <w:p w14:paraId="1CBAA04B"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Findings of Fact and Board Deliberation</w:t>
      </w:r>
    </w:p>
    <w:p w14:paraId="3EA41511"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Variance Request – Section 9-4.4, Bond County Zoning Ordinance</w:t>
      </w:r>
      <w:r w:rsidRPr="00020F0F">
        <w:rPr>
          <w:rFonts w:ascii="Calibri" w:hAnsi="Calibri" w:cs="Calibri"/>
          <w:sz w:val="24"/>
          <w:szCs w:val="24"/>
        </w:rPr>
        <w:br/>
        <w:t>A-1 Agricultural District</w:t>
      </w:r>
    </w:p>
    <w:p w14:paraId="37C91361"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After closing the public hearing, the Board deliberated on the variance request and reviewed the standards required under Section 9-4.4 of the Bond County Zoning Ordinance. The Board made the following findings:</w:t>
      </w:r>
    </w:p>
    <w:p w14:paraId="703742F9" w14:textId="77777777" w:rsidR="002D42E9" w:rsidRPr="00020F0F" w:rsidRDefault="002D42E9" w:rsidP="002D42E9">
      <w:pPr>
        <w:spacing w:after="160" w:line="278" w:lineRule="auto"/>
        <w:rPr>
          <w:rFonts w:ascii="Calibri" w:hAnsi="Calibri" w:cs="Calibri"/>
          <w:b/>
          <w:bCs/>
          <w:sz w:val="24"/>
          <w:szCs w:val="24"/>
        </w:rPr>
      </w:pPr>
      <w:r w:rsidRPr="00020F0F">
        <w:rPr>
          <w:rFonts w:ascii="Calibri" w:hAnsi="Calibri" w:cs="Calibri"/>
          <w:b/>
          <w:bCs/>
          <w:sz w:val="24"/>
          <w:szCs w:val="24"/>
        </w:rPr>
        <w:t>(a) Whether the proposed variance is consistent with the general purpose and intent of the Zoning Ordinance</w:t>
      </w:r>
    </w:p>
    <w:p w14:paraId="13113023"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The Board found that the A-1 Agricultural District is intended to preserve minimum five-acre parcels. Reducing the subject parcel to one acre would create a nonconforming lot inconsistent with the core purpose of the district.</w:t>
      </w:r>
    </w:p>
    <w:p w14:paraId="157074ED"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 xml:space="preserve">The Board further found that granting </w:t>
      </w:r>
      <w:proofErr w:type="gramStart"/>
      <w:r w:rsidRPr="00020F0F">
        <w:rPr>
          <w:rFonts w:ascii="Calibri" w:hAnsi="Calibri" w:cs="Calibri"/>
          <w:sz w:val="24"/>
          <w:szCs w:val="24"/>
        </w:rPr>
        <w:t>the variance</w:t>
      </w:r>
      <w:proofErr w:type="gramEnd"/>
      <w:r w:rsidRPr="00020F0F">
        <w:rPr>
          <w:rFonts w:ascii="Calibri" w:hAnsi="Calibri" w:cs="Calibri"/>
          <w:sz w:val="24"/>
          <w:szCs w:val="24"/>
        </w:rPr>
        <w:t xml:space="preserve"> would weaken uniform application of the Zoning Ordinance and encourage incremental erosion of adopted standards. Zoning regulations are intended to be applied consistently to similarly situated properties and not adjusted based on individual ownership or financial objectives.</w:t>
      </w:r>
    </w:p>
    <w:p w14:paraId="16426325"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b/>
          <w:bCs/>
          <w:sz w:val="24"/>
          <w:szCs w:val="24"/>
        </w:rPr>
        <w:t>Finding:</w:t>
      </w:r>
      <w:r w:rsidRPr="00020F0F">
        <w:rPr>
          <w:rFonts w:ascii="Calibri" w:hAnsi="Calibri" w:cs="Calibri"/>
          <w:sz w:val="24"/>
          <w:szCs w:val="24"/>
        </w:rPr>
        <w:br/>
        <w:t>The Board found that the proposed variance is not consistent with the general purpose and intent of the Zoning Ordinance.</w:t>
      </w:r>
    </w:p>
    <w:p w14:paraId="00FEC141" w14:textId="77777777" w:rsidR="002D42E9" w:rsidRPr="00020F0F" w:rsidRDefault="002D42E9" w:rsidP="002D42E9">
      <w:pPr>
        <w:spacing w:after="160" w:line="278" w:lineRule="auto"/>
        <w:rPr>
          <w:rFonts w:ascii="Calibri" w:hAnsi="Calibri" w:cs="Calibri"/>
          <w:b/>
          <w:bCs/>
          <w:sz w:val="24"/>
          <w:szCs w:val="24"/>
        </w:rPr>
      </w:pPr>
      <w:r w:rsidRPr="00020F0F">
        <w:rPr>
          <w:rFonts w:ascii="Calibri" w:hAnsi="Calibri" w:cs="Calibri"/>
          <w:b/>
          <w:bCs/>
          <w:sz w:val="24"/>
          <w:szCs w:val="24"/>
        </w:rPr>
        <w:lastRenderedPageBreak/>
        <w:t>(b) Whether strict application of the district requirements would result in great practical difficulties or unnecessary hardship to the applicant and prevent a reasonable return on the property</w:t>
      </w:r>
    </w:p>
    <w:p w14:paraId="484881F3"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The Board</w:t>
      </w:r>
      <w:r w:rsidRPr="006D5AB5">
        <w:rPr>
          <w:rFonts w:ascii="Calibri" w:hAnsi="Calibri" w:cs="Calibri"/>
          <w:sz w:val="24"/>
          <w:szCs w:val="24"/>
        </w:rPr>
        <w:t xml:space="preserve"> had mixed opinions on this topic and </w:t>
      </w:r>
      <w:r w:rsidRPr="00020F0F">
        <w:rPr>
          <w:rFonts w:ascii="Calibri" w:hAnsi="Calibri" w:cs="Calibri"/>
          <w:sz w:val="24"/>
          <w:szCs w:val="24"/>
        </w:rPr>
        <w:t xml:space="preserve">found that the subject property currently complies with the five-acre minimum, is lawfully usable, and is improved. The applicant </w:t>
      </w:r>
      <w:proofErr w:type="gramStart"/>
      <w:r w:rsidRPr="00020F0F">
        <w:rPr>
          <w:rFonts w:ascii="Calibri" w:hAnsi="Calibri" w:cs="Calibri"/>
          <w:sz w:val="24"/>
          <w:szCs w:val="24"/>
        </w:rPr>
        <w:t>is able to</w:t>
      </w:r>
      <w:proofErr w:type="gramEnd"/>
      <w:r w:rsidRPr="00020F0F">
        <w:rPr>
          <w:rFonts w:ascii="Calibri" w:hAnsi="Calibri" w:cs="Calibri"/>
          <w:sz w:val="24"/>
          <w:szCs w:val="24"/>
        </w:rPr>
        <w:t xml:space="preserve"> make reasonable use of the property and derive reasonable </w:t>
      </w:r>
      <w:proofErr w:type="gramStart"/>
      <w:r w:rsidRPr="00020F0F">
        <w:rPr>
          <w:rFonts w:ascii="Calibri" w:hAnsi="Calibri" w:cs="Calibri"/>
          <w:sz w:val="24"/>
          <w:szCs w:val="24"/>
        </w:rPr>
        <w:t>return</w:t>
      </w:r>
      <w:proofErr w:type="gramEnd"/>
      <w:r w:rsidRPr="00020F0F">
        <w:rPr>
          <w:rFonts w:ascii="Calibri" w:hAnsi="Calibri" w:cs="Calibri"/>
          <w:sz w:val="24"/>
          <w:szCs w:val="24"/>
        </w:rPr>
        <w:t xml:space="preserve"> under the existing zoning regulations.</w:t>
      </w:r>
    </w:p>
    <w:p w14:paraId="20AE2EFB"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The Board found that the request is based on a desire to subdivide and sell a portion of the property rather than an inability to use the property as presently configured. The Board noted that economic gain from subdivision or sale does not constitute unnecessary hardship under Illinois law.</w:t>
      </w:r>
    </w:p>
    <w:p w14:paraId="554D211C"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b/>
          <w:bCs/>
          <w:sz w:val="24"/>
          <w:szCs w:val="24"/>
        </w:rPr>
        <w:t>Finding:</w:t>
      </w:r>
      <w:r w:rsidRPr="00020F0F">
        <w:rPr>
          <w:rFonts w:ascii="Calibri" w:hAnsi="Calibri" w:cs="Calibri"/>
          <w:sz w:val="24"/>
          <w:szCs w:val="24"/>
        </w:rPr>
        <w:br/>
        <w:t>The Board found that strict application of the ordinance does not result in unnecessary hardship and does not prevent a reasonable return on the property.</w:t>
      </w:r>
    </w:p>
    <w:p w14:paraId="01688FF9" w14:textId="77777777" w:rsidR="002D42E9" w:rsidRPr="00020F0F" w:rsidRDefault="002D42E9" w:rsidP="002D42E9">
      <w:pPr>
        <w:spacing w:after="160" w:line="278" w:lineRule="auto"/>
        <w:rPr>
          <w:rFonts w:ascii="Calibri" w:hAnsi="Calibri" w:cs="Calibri"/>
          <w:b/>
          <w:bCs/>
          <w:sz w:val="24"/>
          <w:szCs w:val="24"/>
        </w:rPr>
      </w:pPr>
      <w:r w:rsidRPr="00020F0F">
        <w:rPr>
          <w:rFonts w:ascii="Calibri" w:hAnsi="Calibri" w:cs="Calibri"/>
          <w:b/>
          <w:bCs/>
          <w:sz w:val="24"/>
          <w:szCs w:val="24"/>
        </w:rPr>
        <w:t>(c) Whether the proposed variance is the minimum deviation from such requirements that will alleviate the difficulties, hardship, and allow a reasonable return on the property</w:t>
      </w:r>
    </w:p>
    <w:p w14:paraId="2367FC7B"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The Board found that the requested variance would reduce the parcel from five acres to one acre, representing an approximately eighty percent (80%) reduction. This was determined to be a substantial deviation from district standards rather than a minor or dimensional adjustment.</w:t>
      </w:r>
    </w:p>
    <w:p w14:paraId="674DB6ED"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 xml:space="preserve">The Board further found that the property does not require any variance </w:t>
      </w:r>
      <w:proofErr w:type="gramStart"/>
      <w:r w:rsidRPr="00020F0F">
        <w:rPr>
          <w:rFonts w:ascii="Calibri" w:hAnsi="Calibri" w:cs="Calibri"/>
          <w:sz w:val="24"/>
          <w:szCs w:val="24"/>
        </w:rPr>
        <w:t>in order to</w:t>
      </w:r>
      <w:proofErr w:type="gramEnd"/>
      <w:r w:rsidRPr="00020F0F">
        <w:rPr>
          <w:rFonts w:ascii="Calibri" w:hAnsi="Calibri" w:cs="Calibri"/>
          <w:sz w:val="24"/>
          <w:szCs w:val="24"/>
        </w:rPr>
        <w:t xml:space="preserve"> remain usable and that variances are intended to provide limited relief, not a fundamental alteration of zoning requirements.</w:t>
      </w:r>
    </w:p>
    <w:p w14:paraId="2B6F88F0"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b/>
          <w:bCs/>
          <w:sz w:val="24"/>
          <w:szCs w:val="24"/>
        </w:rPr>
        <w:t>Finding:</w:t>
      </w:r>
      <w:r w:rsidRPr="00020F0F">
        <w:rPr>
          <w:rFonts w:ascii="Calibri" w:hAnsi="Calibri" w:cs="Calibri"/>
          <w:sz w:val="24"/>
          <w:szCs w:val="24"/>
        </w:rPr>
        <w:br/>
        <w:t>The Board found that the proposed variance does not represent the minimum deviation necessary.</w:t>
      </w:r>
    </w:p>
    <w:p w14:paraId="23A74047" w14:textId="77777777" w:rsidR="002D42E9" w:rsidRPr="00020F0F" w:rsidRDefault="002D42E9" w:rsidP="002D42E9">
      <w:pPr>
        <w:spacing w:after="160" w:line="278" w:lineRule="auto"/>
        <w:rPr>
          <w:rFonts w:ascii="Calibri" w:hAnsi="Calibri" w:cs="Calibri"/>
          <w:b/>
          <w:bCs/>
          <w:sz w:val="24"/>
          <w:szCs w:val="24"/>
        </w:rPr>
      </w:pPr>
      <w:r w:rsidRPr="00020F0F">
        <w:rPr>
          <w:rFonts w:ascii="Calibri" w:hAnsi="Calibri" w:cs="Calibri"/>
          <w:b/>
          <w:bCs/>
          <w:sz w:val="24"/>
          <w:szCs w:val="24"/>
        </w:rPr>
        <w:t>(d) Whether the plight of the applicant is due to circumstances not of the applicant’s own making</w:t>
      </w:r>
    </w:p>
    <w:p w14:paraId="6259B77C"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The Board found that the claimed hardship arises only if the applicant elects to sell off acreage. The parcel was originally created in compliance with zoning requirements.</w:t>
      </w:r>
    </w:p>
    <w:p w14:paraId="26E10C21"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The Board noted that under Illinois law, hardships resulting from voluntary subdivision or conveyance decisions are considered self-created.</w:t>
      </w:r>
    </w:p>
    <w:p w14:paraId="229B2009"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b/>
          <w:bCs/>
          <w:sz w:val="24"/>
          <w:szCs w:val="24"/>
        </w:rPr>
        <w:lastRenderedPageBreak/>
        <w:t>Finding:</w:t>
      </w:r>
      <w:r w:rsidRPr="00020F0F">
        <w:rPr>
          <w:rFonts w:ascii="Calibri" w:hAnsi="Calibri" w:cs="Calibri"/>
          <w:sz w:val="24"/>
          <w:szCs w:val="24"/>
        </w:rPr>
        <w:br/>
        <w:t>The Board found that the applicant’s plight is due to circumstances of the applicant’s own making.</w:t>
      </w:r>
    </w:p>
    <w:p w14:paraId="1C9F51B3" w14:textId="77777777" w:rsidR="002D42E9" w:rsidRPr="00020F0F" w:rsidRDefault="002D42E9" w:rsidP="002D42E9">
      <w:pPr>
        <w:spacing w:after="160" w:line="278" w:lineRule="auto"/>
        <w:rPr>
          <w:rFonts w:ascii="Calibri" w:hAnsi="Calibri" w:cs="Calibri"/>
          <w:b/>
          <w:bCs/>
          <w:sz w:val="24"/>
          <w:szCs w:val="24"/>
        </w:rPr>
      </w:pPr>
      <w:r w:rsidRPr="00020F0F">
        <w:rPr>
          <w:rFonts w:ascii="Calibri" w:hAnsi="Calibri" w:cs="Calibri"/>
          <w:b/>
          <w:bCs/>
          <w:sz w:val="24"/>
          <w:szCs w:val="24"/>
        </w:rPr>
        <w:t>(e) Whether the circumstances giving rise to the variance request are unique to the property and not generally applicable to other properties within the same zoning district</w:t>
      </w:r>
    </w:p>
    <w:p w14:paraId="270E0DA8"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The Board found that the property does not exhibit unique physical characteristics such as irregular shape, topographic constraints, or environmental limitations. The condition prompting the request arises from ownership objectives rather than conditions inherent to the land.</w:t>
      </w:r>
    </w:p>
    <w:p w14:paraId="612EA066"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The Board further found that granting the variance would place the property in the same position as other agricultural parcels seeking to reduce lot size, making the circumstances generally applicable within the district.</w:t>
      </w:r>
    </w:p>
    <w:p w14:paraId="54CC5600"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b/>
          <w:bCs/>
          <w:sz w:val="24"/>
          <w:szCs w:val="24"/>
        </w:rPr>
        <w:t>Finding:</w:t>
      </w:r>
      <w:r w:rsidRPr="00020F0F">
        <w:rPr>
          <w:rFonts w:ascii="Calibri" w:hAnsi="Calibri" w:cs="Calibri"/>
          <w:sz w:val="24"/>
          <w:szCs w:val="24"/>
        </w:rPr>
        <w:br/>
        <w:t>The Board found that the circumstances are not unique to the property and are generally applicable to other properties within the zoning district.</w:t>
      </w:r>
    </w:p>
    <w:p w14:paraId="71969DCA" w14:textId="77777777" w:rsidR="002D42E9" w:rsidRPr="00020F0F" w:rsidRDefault="002D42E9" w:rsidP="002D42E9">
      <w:pPr>
        <w:spacing w:after="160" w:line="278" w:lineRule="auto"/>
        <w:rPr>
          <w:rFonts w:ascii="Calibri" w:hAnsi="Calibri" w:cs="Calibri"/>
          <w:b/>
          <w:bCs/>
          <w:sz w:val="24"/>
          <w:szCs w:val="24"/>
        </w:rPr>
      </w:pPr>
      <w:r w:rsidRPr="00020F0F">
        <w:rPr>
          <w:rFonts w:ascii="Calibri" w:hAnsi="Calibri" w:cs="Calibri"/>
          <w:b/>
          <w:bCs/>
          <w:sz w:val="24"/>
          <w:szCs w:val="24"/>
        </w:rPr>
        <w:t xml:space="preserve">(f) Whether the variance, if granted, will alter the essential character of the area where the premises in question </w:t>
      </w:r>
      <w:proofErr w:type="gramStart"/>
      <w:r w:rsidRPr="00020F0F">
        <w:rPr>
          <w:rFonts w:ascii="Calibri" w:hAnsi="Calibri" w:cs="Calibri"/>
          <w:b/>
          <w:bCs/>
          <w:sz w:val="24"/>
          <w:szCs w:val="24"/>
        </w:rPr>
        <w:t>is</w:t>
      </w:r>
      <w:proofErr w:type="gramEnd"/>
      <w:r w:rsidRPr="00020F0F">
        <w:rPr>
          <w:rFonts w:ascii="Calibri" w:hAnsi="Calibri" w:cs="Calibri"/>
          <w:b/>
          <w:bCs/>
          <w:sz w:val="24"/>
          <w:szCs w:val="24"/>
        </w:rPr>
        <w:t xml:space="preserve"> located, or materially frustrate the implementation of the County Comprehensive Plan</w:t>
      </w:r>
    </w:p>
    <w:p w14:paraId="3A3055C7"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The Board found that the five-acre minimum is a defining characteristic of the A-1 Agricultural District. Allowing a one-acre residual parcel would undermine district uniformity and long-term planning objectives.</w:t>
      </w:r>
    </w:p>
    <w:p w14:paraId="6B5795D2"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The Board further found that public welfare includes predictability, fairness, and consistent enforcement of zoning regulations, not merely the absence of immediate physical impacts.</w:t>
      </w:r>
    </w:p>
    <w:p w14:paraId="1A1B9406"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b/>
          <w:bCs/>
          <w:sz w:val="24"/>
          <w:szCs w:val="24"/>
        </w:rPr>
        <w:t>Finding:</w:t>
      </w:r>
      <w:r w:rsidRPr="00020F0F">
        <w:rPr>
          <w:rFonts w:ascii="Calibri" w:hAnsi="Calibri" w:cs="Calibri"/>
          <w:sz w:val="24"/>
          <w:szCs w:val="24"/>
        </w:rPr>
        <w:br/>
        <w:t>The Board found that granting the variance would alter the essential character of the area and materially frustrate implementation of the County Comprehensive Plan.</w:t>
      </w:r>
    </w:p>
    <w:p w14:paraId="3EC5A487" w14:textId="77777777" w:rsidR="002D42E9" w:rsidRPr="00020F0F" w:rsidRDefault="002D42E9" w:rsidP="002D42E9">
      <w:pPr>
        <w:spacing w:after="160" w:line="278" w:lineRule="auto"/>
        <w:rPr>
          <w:rFonts w:ascii="Calibri" w:hAnsi="Calibri" w:cs="Calibri"/>
          <w:b/>
          <w:bCs/>
          <w:sz w:val="24"/>
          <w:szCs w:val="24"/>
        </w:rPr>
      </w:pPr>
      <w:r w:rsidRPr="00020F0F">
        <w:rPr>
          <w:rFonts w:ascii="Calibri" w:hAnsi="Calibri" w:cs="Calibri"/>
          <w:b/>
          <w:bCs/>
          <w:sz w:val="24"/>
          <w:szCs w:val="24"/>
        </w:rPr>
        <w:t>Overall Determination</w:t>
      </w:r>
    </w:p>
    <w:p w14:paraId="3F45A00A" w14:textId="77777777" w:rsidR="002D42E9" w:rsidRPr="00020F0F" w:rsidRDefault="002D42E9" w:rsidP="002D42E9">
      <w:pPr>
        <w:spacing w:after="160" w:line="278" w:lineRule="auto"/>
        <w:rPr>
          <w:rFonts w:ascii="Calibri" w:hAnsi="Calibri" w:cs="Calibri"/>
          <w:sz w:val="24"/>
          <w:szCs w:val="24"/>
        </w:rPr>
      </w:pPr>
      <w:r w:rsidRPr="00020F0F">
        <w:rPr>
          <w:rFonts w:ascii="Calibri" w:hAnsi="Calibri" w:cs="Calibri"/>
          <w:sz w:val="24"/>
          <w:szCs w:val="24"/>
        </w:rPr>
        <w:t>Based on the findings required under Section 9-4.4(a) through (f) of the Bond County Zoning Ordinance, the Board determined that the variance request failed to satisfy the required standards and therefore did not meet the criteria for approval.</w:t>
      </w:r>
    </w:p>
    <w:p w14:paraId="6D198708" w14:textId="77777777" w:rsidR="002D42E9" w:rsidRPr="00BB1823" w:rsidRDefault="002D42E9" w:rsidP="002D42E9">
      <w:pPr>
        <w:spacing w:after="160" w:line="278" w:lineRule="auto"/>
        <w:rPr>
          <w:rFonts w:ascii="Calibri" w:hAnsi="Calibri" w:cs="Calibri"/>
          <w:sz w:val="24"/>
          <w:szCs w:val="24"/>
        </w:rPr>
      </w:pPr>
      <w:r w:rsidRPr="00BB1823">
        <w:rPr>
          <w:rFonts w:ascii="Calibri" w:hAnsi="Calibri" w:cs="Calibri"/>
          <w:sz w:val="24"/>
          <w:szCs w:val="24"/>
        </w:rPr>
        <w:t>A motion was made by Susan File stating:</w:t>
      </w:r>
    </w:p>
    <w:p w14:paraId="075E313A" w14:textId="708423CE" w:rsidR="002D42E9" w:rsidRPr="00BB1823" w:rsidRDefault="002D42E9" w:rsidP="002D42E9">
      <w:pPr>
        <w:spacing w:after="160" w:line="278" w:lineRule="auto"/>
        <w:rPr>
          <w:rFonts w:ascii="Calibri" w:hAnsi="Calibri" w:cs="Calibri"/>
          <w:sz w:val="24"/>
          <w:szCs w:val="24"/>
        </w:rPr>
      </w:pPr>
      <w:r w:rsidRPr="00BB1823">
        <w:rPr>
          <w:rFonts w:ascii="Calibri" w:hAnsi="Calibri" w:cs="Calibri"/>
          <w:i/>
          <w:iCs/>
          <w:sz w:val="24"/>
          <w:szCs w:val="24"/>
        </w:rPr>
        <w:t>“I move to deny the variance requested in Case Number B-2025-187, Sn</w:t>
      </w:r>
      <w:r w:rsidR="00AF5D29">
        <w:rPr>
          <w:rFonts w:ascii="Calibri" w:hAnsi="Calibri" w:cs="Calibri"/>
          <w:i/>
          <w:iCs/>
          <w:sz w:val="24"/>
          <w:szCs w:val="24"/>
        </w:rPr>
        <w:t>i</w:t>
      </w:r>
      <w:r w:rsidRPr="00BB1823">
        <w:rPr>
          <w:rFonts w:ascii="Calibri" w:hAnsi="Calibri" w:cs="Calibri"/>
          <w:i/>
          <w:iCs/>
          <w:sz w:val="24"/>
          <w:szCs w:val="24"/>
        </w:rPr>
        <w:t xml:space="preserve">der, based on the Board’s findings that the variance standards set forth in Article 9, Section 9-4 of the Bond </w:t>
      </w:r>
      <w:r w:rsidRPr="00BB1823">
        <w:rPr>
          <w:rFonts w:ascii="Calibri" w:hAnsi="Calibri" w:cs="Calibri"/>
          <w:i/>
          <w:iCs/>
          <w:sz w:val="24"/>
          <w:szCs w:val="24"/>
        </w:rPr>
        <w:lastRenderedPageBreak/>
        <w:t>County Zoning Ordinance have not been met. More specifically, in the applicant’s words, ‘we would like to sell all our property except one acre where our house is.’”</w:t>
      </w:r>
    </w:p>
    <w:p w14:paraId="4393202A" w14:textId="77777777" w:rsidR="002D42E9" w:rsidRPr="00BB1823" w:rsidRDefault="002D42E9" w:rsidP="002D42E9">
      <w:pPr>
        <w:spacing w:after="160" w:line="278" w:lineRule="auto"/>
        <w:rPr>
          <w:rFonts w:ascii="Calibri" w:hAnsi="Calibri" w:cs="Calibri"/>
          <w:sz w:val="24"/>
          <w:szCs w:val="24"/>
        </w:rPr>
      </w:pPr>
      <w:r w:rsidRPr="00BB1823">
        <w:rPr>
          <w:rFonts w:ascii="Calibri" w:hAnsi="Calibri" w:cs="Calibri"/>
          <w:sz w:val="24"/>
          <w:szCs w:val="24"/>
        </w:rPr>
        <w:t>The motion was seconded by Kell</w:t>
      </w:r>
      <w:r w:rsidRPr="00D203A4">
        <w:rPr>
          <w:rFonts w:ascii="Calibri" w:hAnsi="Calibri" w:cs="Calibri"/>
        </w:rPr>
        <w:t>i</w:t>
      </w:r>
      <w:r w:rsidRPr="00BB1823">
        <w:rPr>
          <w:rFonts w:ascii="Calibri" w:hAnsi="Calibri" w:cs="Calibri"/>
          <w:sz w:val="24"/>
          <w:szCs w:val="24"/>
        </w:rPr>
        <w:t xml:space="preserve"> Bassett.</w:t>
      </w:r>
    </w:p>
    <w:p w14:paraId="7E45B788" w14:textId="3FEFE94C" w:rsidR="002D42E9" w:rsidRPr="00BB1823" w:rsidRDefault="00D267F2" w:rsidP="002D42E9">
      <w:pPr>
        <w:spacing w:after="160" w:line="278" w:lineRule="auto"/>
        <w:rPr>
          <w:rFonts w:ascii="Calibri" w:hAnsi="Calibri" w:cs="Calibri"/>
          <w:sz w:val="24"/>
          <w:szCs w:val="24"/>
        </w:rPr>
      </w:pPr>
      <w:r w:rsidRPr="00D267F2">
        <w:rPr>
          <w:rFonts w:ascii="Calibri" w:hAnsi="Calibri" w:cs="Calibri"/>
          <w:sz w:val="24"/>
          <w:szCs w:val="24"/>
        </w:rPr>
        <w:t>No vote was taken on the motion, and the motion was not acted upon</w:t>
      </w:r>
      <w:r>
        <w:rPr>
          <w:rFonts w:ascii="Calibri" w:hAnsi="Calibri" w:cs="Calibri"/>
          <w:sz w:val="24"/>
          <w:szCs w:val="24"/>
        </w:rPr>
        <w:t>.</w:t>
      </w:r>
    </w:p>
    <w:p w14:paraId="539ED929" w14:textId="77777777" w:rsidR="002D42E9" w:rsidRPr="00BB1823" w:rsidRDefault="002D42E9" w:rsidP="002D42E9">
      <w:pPr>
        <w:spacing w:after="160" w:line="278" w:lineRule="auto"/>
        <w:rPr>
          <w:rFonts w:ascii="Calibri" w:hAnsi="Calibri" w:cs="Calibri"/>
          <w:sz w:val="24"/>
          <w:szCs w:val="24"/>
        </w:rPr>
      </w:pPr>
      <w:r w:rsidRPr="00BB1823">
        <w:rPr>
          <w:rFonts w:ascii="Calibri" w:hAnsi="Calibri" w:cs="Calibri"/>
          <w:sz w:val="24"/>
          <w:szCs w:val="24"/>
        </w:rPr>
        <w:t>A subsequent motion was made by Kell</w:t>
      </w:r>
      <w:r w:rsidRPr="00D203A4">
        <w:rPr>
          <w:rFonts w:ascii="Calibri" w:hAnsi="Calibri" w:cs="Calibri"/>
        </w:rPr>
        <w:t>i</w:t>
      </w:r>
      <w:r w:rsidRPr="00BB1823">
        <w:rPr>
          <w:rFonts w:ascii="Calibri" w:hAnsi="Calibri" w:cs="Calibri"/>
          <w:sz w:val="24"/>
          <w:szCs w:val="24"/>
        </w:rPr>
        <w:t xml:space="preserve"> Bassett stating:</w:t>
      </w:r>
    </w:p>
    <w:p w14:paraId="0FFDE45F" w14:textId="7372F2A0" w:rsidR="002D42E9" w:rsidRPr="00BB1823" w:rsidRDefault="002D42E9" w:rsidP="002D42E9">
      <w:pPr>
        <w:spacing w:after="160" w:line="278" w:lineRule="auto"/>
        <w:rPr>
          <w:rFonts w:ascii="Calibri" w:hAnsi="Calibri" w:cs="Calibri"/>
          <w:sz w:val="24"/>
          <w:szCs w:val="24"/>
        </w:rPr>
      </w:pPr>
      <w:r w:rsidRPr="00BB1823">
        <w:rPr>
          <w:rFonts w:ascii="Calibri" w:hAnsi="Calibri" w:cs="Calibri"/>
          <w:i/>
          <w:iCs/>
          <w:sz w:val="24"/>
          <w:szCs w:val="24"/>
        </w:rPr>
        <w:t>“Should the Zoning Board of Appeals recommend approval of a request by Ga</w:t>
      </w:r>
      <w:r w:rsidR="007E5B6E">
        <w:rPr>
          <w:rFonts w:ascii="Calibri" w:hAnsi="Calibri" w:cs="Calibri"/>
          <w:i/>
          <w:iCs/>
          <w:sz w:val="24"/>
          <w:szCs w:val="24"/>
        </w:rPr>
        <w:t>il</w:t>
      </w:r>
      <w:r w:rsidRPr="00BB1823">
        <w:rPr>
          <w:rFonts w:ascii="Calibri" w:hAnsi="Calibri" w:cs="Calibri"/>
          <w:i/>
          <w:iCs/>
          <w:sz w:val="24"/>
          <w:szCs w:val="24"/>
        </w:rPr>
        <w:t xml:space="preserve"> Sn</w:t>
      </w:r>
      <w:r w:rsidR="007E5B6E">
        <w:rPr>
          <w:rFonts w:ascii="Calibri" w:hAnsi="Calibri" w:cs="Calibri"/>
          <w:i/>
          <w:iCs/>
          <w:sz w:val="24"/>
          <w:szCs w:val="24"/>
        </w:rPr>
        <w:t>i</w:t>
      </w:r>
      <w:r w:rsidRPr="00BB1823">
        <w:rPr>
          <w:rFonts w:ascii="Calibri" w:hAnsi="Calibri" w:cs="Calibri"/>
          <w:i/>
          <w:iCs/>
          <w:sz w:val="24"/>
          <w:szCs w:val="24"/>
        </w:rPr>
        <w:t>der for a variance to sell all their property except one acre where their house is located in Section 11, Township 6 North, Range 4 West, part of the west half of the northwest quarter of the southeast quarter, Lot 23, with a street address of 607 Sorento Avenue, Sorento, Illinois 62086.”</w:t>
      </w:r>
    </w:p>
    <w:p w14:paraId="1A2EC843" w14:textId="77777777" w:rsidR="002D42E9" w:rsidRPr="00D203A4" w:rsidRDefault="002D42E9" w:rsidP="002D42E9">
      <w:pPr>
        <w:rPr>
          <w:rFonts w:ascii="Calibri" w:hAnsi="Calibri" w:cs="Calibri"/>
          <w:sz w:val="24"/>
          <w:szCs w:val="24"/>
        </w:rPr>
      </w:pPr>
      <w:r w:rsidRPr="00BB1823">
        <w:rPr>
          <w:rFonts w:ascii="Calibri" w:hAnsi="Calibri" w:cs="Calibri"/>
          <w:sz w:val="24"/>
          <w:szCs w:val="24"/>
        </w:rPr>
        <w:t>The motion was seconded by Ron Jarrett.</w:t>
      </w:r>
    </w:p>
    <w:p w14:paraId="0FC56B37" w14:textId="77777777" w:rsidR="002D42E9" w:rsidRPr="00E121BE" w:rsidRDefault="002D42E9" w:rsidP="002D42E9">
      <w:pPr>
        <w:spacing w:before="100" w:beforeAutospacing="1" w:after="100" w:afterAutospacing="1" w:line="240" w:lineRule="auto"/>
        <w:rPr>
          <w:rFonts w:ascii="Calibri" w:eastAsia="Times New Roman" w:hAnsi="Calibri" w:cs="Calibri"/>
          <w:sz w:val="24"/>
          <w:szCs w:val="24"/>
        </w:rPr>
      </w:pPr>
      <w:r w:rsidRPr="00E121BE">
        <w:rPr>
          <w:rFonts w:ascii="Calibri" w:eastAsia="Times New Roman" w:hAnsi="Calibri" w:cs="Calibri"/>
          <w:sz w:val="24"/>
          <w:szCs w:val="24"/>
        </w:rPr>
        <w:t>Roll call vote:</w:t>
      </w:r>
      <w:r w:rsidRPr="00E121BE">
        <w:rPr>
          <w:rFonts w:ascii="Calibri" w:eastAsia="Times New Roman" w:hAnsi="Calibri" w:cs="Calibri"/>
          <w:sz w:val="24"/>
          <w:szCs w:val="24"/>
        </w:rPr>
        <w:br/>
        <w:t xml:space="preserve">Ayes — </w:t>
      </w:r>
      <w:r w:rsidRPr="006D5AB5">
        <w:rPr>
          <w:rFonts w:ascii="Calibri" w:eastAsia="Times New Roman" w:hAnsi="Calibri" w:cs="Calibri"/>
          <w:sz w:val="24"/>
          <w:szCs w:val="24"/>
        </w:rPr>
        <w:t>None.</w:t>
      </w:r>
      <w:r w:rsidRPr="00E121BE">
        <w:rPr>
          <w:rFonts w:ascii="Calibri" w:eastAsia="Times New Roman" w:hAnsi="Calibri" w:cs="Calibri"/>
          <w:sz w:val="24"/>
          <w:szCs w:val="24"/>
        </w:rPr>
        <w:br/>
        <w:t xml:space="preserve">Nays — Jarrett, Bassett, </w:t>
      </w:r>
      <w:r w:rsidRPr="006D5AB5">
        <w:rPr>
          <w:rFonts w:ascii="Calibri" w:eastAsia="Times New Roman" w:hAnsi="Calibri" w:cs="Calibri"/>
          <w:sz w:val="24"/>
          <w:szCs w:val="24"/>
        </w:rPr>
        <w:t xml:space="preserve">Lurkins, </w:t>
      </w:r>
      <w:r w:rsidRPr="00E121BE">
        <w:rPr>
          <w:rFonts w:ascii="Calibri" w:eastAsia="Times New Roman" w:hAnsi="Calibri" w:cs="Calibri"/>
          <w:sz w:val="24"/>
          <w:szCs w:val="24"/>
        </w:rPr>
        <w:t>File, Tarasuik.</w:t>
      </w:r>
      <w:r w:rsidRPr="00E121BE">
        <w:rPr>
          <w:rFonts w:ascii="Calibri" w:eastAsia="Times New Roman" w:hAnsi="Calibri" w:cs="Calibri"/>
          <w:sz w:val="24"/>
          <w:szCs w:val="24"/>
        </w:rPr>
        <w:br/>
        <w:t>Absent — None.</w:t>
      </w:r>
    </w:p>
    <w:p w14:paraId="12A697F9" w14:textId="77777777" w:rsidR="0012206D" w:rsidRPr="0012206D" w:rsidRDefault="0012206D" w:rsidP="0012206D">
      <w:pPr>
        <w:rPr>
          <w:rFonts w:ascii="Calibri" w:hAnsi="Calibri" w:cs="Calibri"/>
          <w:sz w:val="24"/>
          <w:szCs w:val="24"/>
        </w:rPr>
      </w:pPr>
      <w:r w:rsidRPr="0012206D">
        <w:rPr>
          <w:rFonts w:ascii="Calibri" w:hAnsi="Calibri" w:cs="Calibri"/>
          <w:sz w:val="24"/>
          <w:szCs w:val="24"/>
        </w:rPr>
        <w:t>Motion failed.</w:t>
      </w:r>
    </w:p>
    <w:p w14:paraId="378AA0AA" w14:textId="77777777" w:rsidR="0012206D" w:rsidRPr="0012206D" w:rsidRDefault="0012206D" w:rsidP="0012206D">
      <w:pPr>
        <w:rPr>
          <w:rFonts w:ascii="Calibri" w:hAnsi="Calibri" w:cs="Calibri"/>
          <w:b/>
          <w:bCs/>
          <w:sz w:val="24"/>
          <w:szCs w:val="24"/>
        </w:rPr>
      </w:pPr>
      <w:r w:rsidRPr="0012206D">
        <w:rPr>
          <w:rFonts w:ascii="Calibri" w:hAnsi="Calibri" w:cs="Calibri"/>
          <w:b/>
          <w:bCs/>
          <w:sz w:val="24"/>
          <w:szCs w:val="24"/>
        </w:rPr>
        <w:t>Executive Session</w:t>
      </w:r>
    </w:p>
    <w:p w14:paraId="5C426FD9" w14:textId="77777777" w:rsidR="0012206D" w:rsidRPr="0012206D" w:rsidRDefault="0012206D" w:rsidP="0012206D">
      <w:pPr>
        <w:rPr>
          <w:rFonts w:ascii="Calibri" w:hAnsi="Calibri" w:cs="Calibri"/>
          <w:sz w:val="24"/>
          <w:szCs w:val="24"/>
        </w:rPr>
      </w:pPr>
      <w:r w:rsidRPr="0012206D">
        <w:rPr>
          <w:rFonts w:ascii="Calibri" w:hAnsi="Calibri" w:cs="Calibri"/>
          <w:sz w:val="24"/>
          <w:szCs w:val="24"/>
        </w:rPr>
        <w:t>None.</w:t>
      </w:r>
    </w:p>
    <w:p w14:paraId="07BF9679" w14:textId="77777777" w:rsidR="0012206D" w:rsidRPr="0012206D" w:rsidRDefault="0012206D" w:rsidP="0012206D">
      <w:pPr>
        <w:rPr>
          <w:rFonts w:ascii="Calibri" w:hAnsi="Calibri" w:cs="Calibri"/>
          <w:b/>
          <w:bCs/>
          <w:sz w:val="24"/>
          <w:szCs w:val="24"/>
        </w:rPr>
      </w:pPr>
      <w:r w:rsidRPr="0012206D">
        <w:rPr>
          <w:rFonts w:ascii="Calibri" w:hAnsi="Calibri" w:cs="Calibri"/>
          <w:b/>
          <w:bCs/>
          <w:sz w:val="24"/>
          <w:szCs w:val="24"/>
        </w:rPr>
        <w:t>Adjournment</w:t>
      </w:r>
    </w:p>
    <w:p w14:paraId="5BFC5B86" w14:textId="77777777" w:rsidR="0012206D" w:rsidRDefault="0012206D" w:rsidP="0012206D">
      <w:pPr>
        <w:rPr>
          <w:rFonts w:ascii="Calibri" w:hAnsi="Calibri" w:cs="Calibri"/>
          <w:sz w:val="24"/>
          <w:szCs w:val="24"/>
        </w:rPr>
      </w:pPr>
      <w:r w:rsidRPr="0012206D">
        <w:rPr>
          <w:rFonts w:ascii="Calibri" w:hAnsi="Calibri" w:cs="Calibri"/>
          <w:sz w:val="24"/>
          <w:szCs w:val="24"/>
        </w:rPr>
        <w:t>A motion to adjourn was made by Ron Jarrett and seconded by Kelli Bassett.</w:t>
      </w:r>
    </w:p>
    <w:p w14:paraId="57134590" w14:textId="77777777" w:rsidR="00467FE1" w:rsidRPr="00E121BE" w:rsidRDefault="00467FE1" w:rsidP="00467FE1">
      <w:pPr>
        <w:spacing w:before="100" w:beforeAutospacing="1" w:after="100" w:afterAutospacing="1" w:line="240" w:lineRule="auto"/>
        <w:rPr>
          <w:rFonts w:ascii="Calibri" w:eastAsia="Times New Roman" w:hAnsi="Calibri" w:cs="Calibri"/>
          <w:sz w:val="24"/>
          <w:szCs w:val="24"/>
        </w:rPr>
      </w:pPr>
      <w:bookmarkStart w:id="0" w:name="_Hlk219288389"/>
      <w:r w:rsidRPr="00E121BE">
        <w:rPr>
          <w:rFonts w:ascii="Calibri" w:eastAsia="Times New Roman" w:hAnsi="Calibri" w:cs="Calibri"/>
          <w:sz w:val="24"/>
          <w:szCs w:val="24"/>
        </w:rPr>
        <w:t>Roll call vote:</w:t>
      </w:r>
      <w:r w:rsidRPr="00E121BE">
        <w:rPr>
          <w:rFonts w:ascii="Calibri" w:eastAsia="Times New Roman" w:hAnsi="Calibri" w:cs="Calibri"/>
          <w:sz w:val="24"/>
          <w:szCs w:val="24"/>
        </w:rPr>
        <w:br/>
        <w:t xml:space="preserve">Ayes — Jarrett, Bassett, </w:t>
      </w:r>
      <w:r w:rsidRPr="006D5AB5">
        <w:rPr>
          <w:rFonts w:ascii="Calibri" w:eastAsia="Times New Roman" w:hAnsi="Calibri" w:cs="Calibri"/>
          <w:sz w:val="24"/>
          <w:szCs w:val="24"/>
        </w:rPr>
        <w:t xml:space="preserve">Lurkins, </w:t>
      </w:r>
      <w:r w:rsidRPr="00E121BE">
        <w:rPr>
          <w:rFonts w:ascii="Calibri" w:eastAsia="Times New Roman" w:hAnsi="Calibri" w:cs="Calibri"/>
          <w:sz w:val="24"/>
          <w:szCs w:val="24"/>
        </w:rPr>
        <w:t>File, Tarasuik.</w:t>
      </w:r>
      <w:r w:rsidRPr="00E121BE">
        <w:rPr>
          <w:rFonts w:ascii="Calibri" w:eastAsia="Times New Roman" w:hAnsi="Calibri" w:cs="Calibri"/>
          <w:sz w:val="24"/>
          <w:szCs w:val="24"/>
        </w:rPr>
        <w:br/>
        <w:t>Nays — None.</w:t>
      </w:r>
      <w:r w:rsidRPr="00E121BE">
        <w:rPr>
          <w:rFonts w:ascii="Calibri" w:eastAsia="Times New Roman" w:hAnsi="Calibri" w:cs="Calibri"/>
          <w:sz w:val="24"/>
          <w:szCs w:val="24"/>
        </w:rPr>
        <w:br/>
        <w:t>Absent — None.</w:t>
      </w:r>
    </w:p>
    <w:p w14:paraId="19608DB1" w14:textId="77777777" w:rsidR="00467FE1" w:rsidRPr="00E121BE" w:rsidRDefault="00467FE1" w:rsidP="00467FE1">
      <w:pPr>
        <w:spacing w:before="100" w:beforeAutospacing="1" w:after="100" w:afterAutospacing="1" w:line="240" w:lineRule="auto"/>
        <w:rPr>
          <w:rFonts w:ascii="Calibri" w:eastAsia="Times New Roman" w:hAnsi="Calibri" w:cs="Calibri"/>
          <w:sz w:val="24"/>
          <w:szCs w:val="24"/>
        </w:rPr>
      </w:pPr>
      <w:r w:rsidRPr="00E121BE">
        <w:rPr>
          <w:rFonts w:ascii="Calibri" w:eastAsia="Times New Roman" w:hAnsi="Calibri" w:cs="Calibri"/>
          <w:sz w:val="24"/>
          <w:szCs w:val="24"/>
        </w:rPr>
        <w:t>Motion carried.</w:t>
      </w:r>
    </w:p>
    <w:bookmarkEnd w:id="0"/>
    <w:p w14:paraId="282873C1" w14:textId="77777777" w:rsidR="00467FE1" w:rsidRPr="00574EC0" w:rsidRDefault="00467FE1" w:rsidP="00467FE1">
      <w:pPr>
        <w:spacing w:before="100" w:beforeAutospacing="1" w:after="100" w:afterAutospacing="1" w:line="240" w:lineRule="auto"/>
        <w:rPr>
          <w:rFonts w:ascii="Calibri" w:eastAsia="Times New Roman" w:hAnsi="Calibri" w:cs="Calibri"/>
          <w:sz w:val="24"/>
          <w:szCs w:val="24"/>
        </w:rPr>
      </w:pPr>
      <w:r w:rsidRPr="00E121BE">
        <w:rPr>
          <w:rFonts w:ascii="Calibri" w:eastAsia="Times New Roman" w:hAnsi="Calibri" w:cs="Calibri"/>
          <w:sz w:val="24"/>
          <w:szCs w:val="24"/>
        </w:rPr>
        <w:t>The meeting adjourned at 7:51 PM.</w:t>
      </w:r>
    </w:p>
    <w:p w14:paraId="2E4B7A43" w14:textId="10D9A41F" w:rsidR="00A54C81" w:rsidRPr="00251EB6" w:rsidRDefault="003332C7">
      <w:pPr>
        <w:rPr>
          <w:rFonts w:ascii="Calibri" w:hAnsi="Calibri" w:cs="Calibri"/>
          <w:sz w:val="24"/>
          <w:szCs w:val="24"/>
        </w:rPr>
      </w:pPr>
      <w:r w:rsidRPr="00251EB6">
        <w:rPr>
          <w:rFonts w:ascii="Calibri" w:hAnsi="Calibri" w:cs="Calibri"/>
          <w:sz w:val="24"/>
          <w:szCs w:val="24"/>
        </w:rPr>
        <w:t>Respectfully submitted,</w:t>
      </w:r>
    </w:p>
    <w:p w14:paraId="527EE94A" w14:textId="77777777" w:rsidR="00B97B03" w:rsidRDefault="003332C7">
      <w:pPr>
        <w:rPr>
          <w:rFonts w:ascii="Calibri" w:hAnsi="Calibri" w:cs="Calibri"/>
          <w:sz w:val="24"/>
          <w:szCs w:val="24"/>
        </w:rPr>
      </w:pPr>
      <w:r w:rsidRPr="00251EB6">
        <w:rPr>
          <w:rFonts w:ascii="Calibri" w:hAnsi="Calibri" w:cs="Calibri"/>
          <w:sz w:val="24"/>
          <w:szCs w:val="24"/>
        </w:rPr>
        <w:t xml:space="preserve">Susan File, Secretary                                    </w:t>
      </w:r>
    </w:p>
    <w:p w14:paraId="209E2FBD" w14:textId="675F6A53" w:rsidR="00A54C81" w:rsidRPr="00251EB6" w:rsidRDefault="003332C7">
      <w:pPr>
        <w:rPr>
          <w:rFonts w:ascii="Calibri" w:hAnsi="Calibri" w:cs="Calibri"/>
          <w:sz w:val="24"/>
          <w:szCs w:val="24"/>
        </w:rPr>
      </w:pPr>
      <w:r w:rsidRPr="00251EB6">
        <w:rPr>
          <w:rFonts w:ascii="Calibri" w:hAnsi="Calibri" w:cs="Calibri"/>
          <w:sz w:val="24"/>
          <w:szCs w:val="24"/>
        </w:rPr>
        <w:t>Jim Tarasuik, Chairperson</w:t>
      </w:r>
    </w:p>
    <w:p w14:paraId="0F42C75A" w14:textId="77777777" w:rsidR="00896141" w:rsidRPr="00E121BE" w:rsidRDefault="00896141" w:rsidP="00896141">
      <w:pPr>
        <w:spacing w:before="100" w:beforeAutospacing="1" w:after="100" w:afterAutospacing="1" w:line="240" w:lineRule="auto"/>
        <w:rPr>
          <w:rFonts w:ascii="Calibri" w:eastAsia="Times New Roman" w:hAnsi="Calibri" w:cs="Calibri"/>
          <w:b/>
          <w:bCs/>
          <w:sz w:val="24"/>
          <w:szCs w:val="24"/>
        </w:rPr>
      </w:pPr>
      <w:r w:rsidRPr="00896141">
        <w:rPr>
          <w:rFonts w:ascii="Calibri" w:eastAsia="Times New Roman" w:hAnsi="Calibri" w:cs="Calibri"/>
          <w:b/>
          <w:bCs/>
          <w:sz w:val="24"/>
          <w:szCs w:val="24"/>
        </w:rPr>
        <w:lastRenderedPageBreak/>
        <w:t>Zoning Board of Appeals Members and Terms:</w:t>
      </w:r>
    </w:p>
    <w:p w14:paraId="0FE68DC2" w14:textId="77777777" w:rsidR="00896141" w:rsidRPr="006D5AB5" w:rsidRDefault="00896141" w:rsidP="00896141">
      <w:pPr>
        <w:pStyle w:val="NoSpacing"/>
        <w:rPr>
          <w:rFonts w:ascii="Calibri" w:hAnsi="Calibri" w:cs="Calibri"/>
          <w:sz w:val="24"/>
          <w:szCs w:val="24"/>
        </w:rPr>
      </w:pPr>
      <w:r w:rsidRPr="006D5AB5">
        <w:rPr>
          <w:rFonts w:ascii="Calibri" w:hAnsi="Calibri" w:cs="Calibri"/>
          <w:sz w:val="24"/>
          <w:szCs w:val="24"/>
        </w:rPr>
        <w:t>Kelli Bassett: February 21, 2023 (unexpired term) – October 31, 2026</w:t>
      </w:r>
    </w:p>
    <w:p w14:paraId="1AD8F896" w14:textId="77777777" w:rsidR="00896141" w:rsidRPr="006D5AB5" w:rsidRDefault="00896141" w:rsidP="00896141">
      <w:pPr>
        <w:pStyle w:val="NoSpacing"/>
        <w:rPr>
          <w:rFonts w:ascii="Calibri" w:hAnsi="Calibri" w:cs="Calibri"/>
          <w:sz w:val="24"/>
          <w:szCs w:val="24"/>
        </w:rPr>
      </w:pPr>
      <w:r w:rsidRPr="006D5AB5">
        <w:rPr>
          <w:rFonts w:ascii="Calibri" w:hAnsi="Calibri" w:cs="Calibri"/>
          <w:sz w:val="24"/>
          <w:szCs w:val="24"/>
        </w:rPr>
        <w:t>James W. Tarasuik, Jr.: November 1, 2022 – October 31, 2027</w:t>
      </w:r>
    </w:p>
    <w:p w14:paraId="10C5534F" w14:textId="77777777" w:rsidR="00896141" w:rsidRPr="006D5AB5" w:rsidRDefault="00896141" w:rsidP="00896141">
      <w:pPr>
        <w:pStyle w:val="NoSpacing"/>
        <w:rPr>
          <w:rFonts w:ascii="Calibri" w:hAnsi="Calibri" w:cs="Calibri"/>
          <w:sz w:val="24"/>
          <w:szCs w:val="24"/>
        </w:rPr>
      </w:pPr>
      <w:r w:rsidRPr="006D5AB5">
        <w:rPr>
          <w:rFonts w:ascii="Calibri" w:hAnsi="Calibri" w:cs="Calibri"/>
          <w:sz w:val="24"/>
          <w:szCs w:val="24"/>
        </w:rPr>
        <w:t>Ron Jarrett: November 1, 2023 – October 31, 2028</w:t>
      </w:r>
    </w:p>
    <w:p w14:paraId="7D19B5BE" w14:textId="77777777" w:rsidR="00896141" w:rsidRPr="006D5AB5" w:rsidRDefault="00896141" w:rsidP="00896141">
      <w:pPr>
        <w:pStyle w:val="NoSpacing"/>
        <w:rPr>
          <w:rFonts w:ascii="Calibri" w:hAnsi="Calibri" w:cs="Calibri"/>
          <w:sz w:val="24"/>
          <w:szCs w:val="24"/>
        </w:rPr>
      </w:pPr>
      <w:r w:rsidRPr="006D5AB5">
        <w:rPr>
          <w:rFonts w:ascii="Calibri" w:hAnsi="Calibri" w:cs="Calibri"/>
          <w:sz w:val="24"/>
          <w:szCs w:val="24"/>
        </w:rPr>
        <w:t>Susan File: January 7, 2025 (unexpired term) – October 31, 2029</w:t>
      </w:r>
    </w:p>
    <w:p w14:paraId="5E5E3521" w14:textId="77777777" w:rsidR="00896141" w:rsidRPr="006D5AB5" w:rsidRDefault="00896141" w:rsidP="00896141">
      <w:pPr>
        <w:pStyle w:val="NoSpacing"/>
        <w:rPr>
          <w:rFonts w:ascii="Calibri" w:hAnsi="Calibri" w:cs="Calibri"/>
          <w:sz w:val="24"/>
          <w:szCs w:val="24"/>
        </w:rPr>
      </w:pPr>
      <w:r w:rsidRPr="006D5AB5">
        <w:rPr>
          <w:rFonts w:ascii="Calibri" w:hAnsi="Calibri" w:cs="Calibri"/>
          <w:sz w:val="24"/>
          <w:szCs w:val="24"/>
        </w:rPr>
        <w:t>Brad Lurkins: November 1, 2025 – October 31, 2030</w:t>
      </w:r>
    </w:p>
    <w:p w14:paraId="3ECAA013" w14:textId="77777777" w:rsidR="00382133" w:rsidRDefault="00382133">
      <w:pPr>
        <w:rPr>
          <w:rFonts w:ascii="Calibri" w:hAnsi="Calibri" w:cs="Calibri"/>
          <w:sz w:val="24"/>
          <w:szCs w:val="24"/>
        </w:rPr>
      </w:pPr>
    </w:p>
    <w:p w14:paraId="4A93DB50" w14:textId="77777777" w:rsidR="00382133" w:rsidRPr="00251EB6" w:rsidRDefault="00382133">
      <w:pPr>
        <w:rPr>
          <w:rFonts w:ascii="Calibri" w:hAnsi="Calibri" w:cs="Calibri"/>
          <w:sz w:val="24"/>
          <w:szCs w:val="24"/>
        </w:rPr>
      </w:pPr>
    </w:p>
    <w:sectPr w:rsidR="00382133" w:rsidRPr="00251EB6" w:rsidSect="003460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A4F8" w14:textId="77777777" w:rsidR="001519E0" w:rsidRDefault="001519E0">
      <w:pPr>
        <w:spacing w:after="0" w:line="240" w:lineRule="auto"/>
      </w:pPr>
      <w:r>
        <w:separator/>
      </w:r>
    </w:p>
  </w:endnote>
  <w:endnote w:type="continuationSeparator" w:id="0">
    <w:p w14:paraId="616B6CD4" w14:textId="77777777" w:rsidR="001519E0" w:rsidRDefault="0015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C3DB" w14:textId="77777777" w:rsidR="00E50E15" w:rsidRDefault="00E50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656E" w14:textId="1E5EB9F0" w:rsidR="001F670E" w:rsidRPr="00475C4D" w:rsidRDefault="003332C7" w:rsidP="001F670E">
    <w:pPr>
      <w:pStyle w:val="Footer"/>
      <w:jc w:val="center"/>
      <w:rPr>
        <w:rFonts w:ascii="Calibri" w:hAnsi="Calibri" w:cs="Calibri"/>
        <w:i/>
        <w:iCs/>
      </w:rPr>
    </w:pPr>
    <w:r>
      <w:t xml:space="preserve">Page </w:t>
    </w:r>
    <w:r>
      <w:fldChar w:fldCharType="begin"/>
    </w:r>
    <w:r>
      <w:instrText>PAGE</w:instrText>
    </w:r>
    <w:r>
      <w:fldChar w:fldCharType="separate"/>
    </w:r>
    <w:r w:rsidR="00A955A8">
      <w:rPr>
        <w:noProof/>
      </w:rPr>
      <w:t>1</w:t>
    </w:r>
    <w:r>
      <w:fldChar w:fldCharType="end"/>
    </w:r>
    <w:r w:rsidR="001F670E">
      <w:tab/>
    </w:r>
    <w:r w:rsidR="00E50E15" w:rsidRPr="00C404D0">
      <w:rPr>
        <w:i/>
        <w:iCs/>
      </w:rPr>
      <w:t>A</w:t>
    </w:r>
    <w:r w:rsidR="007F1918" w:rsidRPr="00C404D0">
      <w:rPr>
        <w:i/>
        <w:iCs/>
      </w:rPr>
      <w:t>pproved</w:t>
    </w:r>
    <w:r w:rsidR="005B1DAB" w:rsidRPr="00475C4D">
      <w:rPr>
        <w:rFonts w:ascii="Calibri" w:hAnsi="Calibri" w:cs="Calibri"/>
        <w:i/>
        <w:iCs/>
      </w:rPr>
      <w:t xml:space="preserve"> by the</w:t>
    </w:r>
    <w:r w:rsidR="001F670E" w:rsidRPr="00475C4D">
      <w:rPr>
        <w:rFonts w:ascii="Calibri" w:hAnsi="Calibri" w:cs="Calibri"/>
        <w:i/>
        <w:iCs/>
      </w:rPr>
      <w:t xml:space="preserve"> Bond County </w:t>
    </w:r>
    <w:r w:rsidR="004032E8">
      <w:rPr>
        <w:rFonts w:ascii="Calibri" w:hAnsi="Calibri" w:cs="Calibri"/>
        <w:i/>
        <w:iCs/>
      </w:rPr>
      <w:t>ZBOA</w:t>
    </w:r>
    <w:r w:rsidR="0074075C">
      <w:rPr>
        <w:rFonts w:ascii="Calibri" w:hAnsi="Calibri" w:cs="Calibri"/>
        <w:i/>
        <w:iCs/>
      </w:rPr>
      <w:t xml:space="preserve"> </w:t>
    </w:r>
    <w:r w:rsidR="00C404D0">
      <w:rPr>
        <w:rFonts w:ascii="Calibri" w:hAnsi="Calibri" w:cs="Calibri"/>
        <w:i/>
        <w:iCs/>
      </w:rPr>
      <w:t>on</w:t>
    </w:r>
    <w:r w:rsidR="00493176">
      <w:rPr>
        <w:rFonts w:ascii="Calibri" w:hAnsi="Calibri" w:cs="Calibri"/>
        <w:i/>
        <w:iCs/>
      </w:rPr>
      <w:t xml:space="preserve"> 2</w:t>
    </w:r>
    <w:r w:rsidR="0074075C">
      <w:rPr>
        <w:rFonts w:ascii="Calibri" w:hAnsi="Calibri" w:cs="Calibri"/>
        <w:i/>
        <w:iCs/>
      </w:rPr>
      <w:t>-1</w:t>
    </w:r>
    <w:r w:rsidR="00851315">
      <w:rPr>
        <w:rFonts w:ascii="Calibri" w:hAnsi="Calibri" w:cs="Calibri"/>
        <w:i/>
        <w:iCs/>
      </w:rPr>
      <w:t>0</w:t>
    </w:r>
    <w:r w:rsidR="0074075C">
      <w:rPr>
        <w:rFonts w:ascii="Calibri" w:hAnsi="Calibri" w:cs="Calibri"/>
        <w:i/>
        <w:iCs/>
      </w:rPr>
      <w:t>-2026</w:t>
    </w:r>
  </w:p>
  <w:p w14:paraId="138676B3" w14:textId="5337FF15" w:rsidR="00A54C81" w:rsidRDefault="00A54C8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E19A" w14:textId="77777777" w:rsidR="00E50E15" w:rsidRDefault="00E5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8AC00" w14:textId="77777777" w:rsidR="001519E0" w:rsidRDefault="001519E0">
      <w:pPr>
        <w:spacing w:after="0" w:line="240" w:lineRule="auto"/>
      </w:pPr>
      <w:r>
        <w:separator/>
      </w:r>
    </w:p>
  </w:footnote>
  <w:footnote w:type="continuationSeparator" w:id="0">
    <w:p w14:paraId="4884EAE4" w14:textId="77777777" w:rsidR="001519E0" w:rsidRDefault="00151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13E9" w14:textId="77777777" w:rsidR="00E50E15" w:rsidRDefault="00E50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8A80" w14:textId="77777777" w:rsidR="007169DF" w:rsidRDefault="007169DF" w:rsidP="007169DF">
    <w:pPr>
      <w:pStyle w:val="Header"/>
      <w:jc w:val="center"/>
    </w:pPr>
    <w:r>
      <w:rPr>
        <w:b/>
        <w:sz w:val="20"/>
      </w:rPr>
      <w:t>Bond County Zoning Board of Appeals</w:t>
    </w:r>
    <w:r>
      <w:rPr>
        <w:b/>
        <w:sz w:val="20"/>
      </w:rPr>
      <w:br/>
      <w:t>Bond County Courthouse • 200 W. College Ave • Greenville, IL 62246</w:t>
    </w:r>
  </w:p>
  <w:p w14:paraId="03249FA1" w14:textId="7B28F24E" w:rsidR="00A54C81" w:rsidRPr="007169DF" w:rsidRDefault="00A54C81" w:rsidP="00716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75C7" w14:textId="77777777" w:rsidR="00E50E15" w:rsidRDefault="00E50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8D4D5C"/>
    <w:multiLevelType w:val="hybridMultilevel"/>
    <w:tmpl w:val="15B87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20DFC"/>
    <w:multiLevelType w:val="hybridMultilevel"/>
    <w:tmpl w:val="C17C355A"/>
    <w:lvl w:ilvl="0" w:tplc="4D96C64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97C66"/>
    <w:multiLevelType w:val="hybridMultilevel"/>
    <w:tmpl w:val="7E1A24E2"/>
    <w:lvl w:ilvl="0" w:tplc="F8A68150">
      <w:start w:val="1"/>
      <w:numFmt w:val="lowerLetter"/>
      <w:lvlText w:val="%1."/>
      <w:lvlJc w:val="left"/>
      <w:pPr>
        <w:ind w:left="720" w:hanging="360"/>
      </w:pPr>
      <w:rPr>
        <w:rFonts w:ascii="Calibri" w:eastAsia="Times New Roman"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1216F"/>
    <w:multiLevelType w:val="hybridMultilevel"/>
    <w:tmpl w:val="B2DA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A7C14"/>
    <w:multiLevelType w:val="hybridMultilevel"/>
    <w:tmpl w:val="7A6C1710"/>
    <w:lvl w:ilvl="0" w:tplc="1BD87928">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771CC"/>
    <w:multiLevelType w:val="hybridMultilevel"/>
    <w:tmpl w:val="C916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736C7"/>
    <w:multiLevelType w:val="hybridMultilevel"/>
    <w:tmpl w:val="7B3AD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E7BDD"/>
    <w:multiLevelType w:val="multilevel"/>
    <w:tmpl w:val="2840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85CDD"/>
    <w:multiLevelType w:val="hybridMultilevel"/>
    <w:tmpl w:val="DDE8C8B0"/>
    <w:lvl w:ilvl="0" w:tplc="F1D87B78">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75628"/>
    <w:multiLevelType w:val="hybridMultilevel"/>
    <w:tmpl w:val="044EA1EC"/>
    <w:lvl w:ilvl="0" w:tplc="58FE954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3652844">
    <w:abstractNumId w:val="8"/>
  </w:num>
  <w:num w:numId="2" w16cid:durableId="1370715953">
    <w:abstractNumId w:val="6"/>
  </w:num>
  <w:num w:numId="3" w16cid:durableId="653988807">
    <w:abstractNumId w:val="5"/>
  </w:num>
  <w:num w:numId="4" w16cid:durableId="1152914245">
    <w:abstractNumId w:val="4"/>
  </w:num>
  <w:num w:numId="5" w16cid:durableId="435057645">
    <w:abstractNumId w:val="7"/>
  </w:num>
  <w:num w:numId="6" w16cid:durableId="51777199">
    <w:abstractNumId w:val="3"/>
  </w:num>
  <w:num w:numId="7" w16cid:durableId="1283417710">
    <w:abstractNumId w:val="2"/>
  </w:num>
  <w:num w:numId="8" w16cid:durableId="1767574902">
    <w:abstractNumId w:val="1"/>
  </w:num>
  <w:num w:numId="9" w16cid:durableId="1053508769">
    <w:abstractNumId w:val="0"/>
  </w:num>
  <w:num w:numId="10" w16cid:durableId="1184631776">
    <w:abstractNumId w:val="12"/>
  </w:num>
  <w:num w:numId="11" w16cid:durableId="319191018">
    <w:abstractNumId w:val="10"/>
  </w:num>
  <w:num w:numId="12" w16cid:durableId="1576746133">
    <w:abstractNumId w:val="15"/>
  </w:num>
  <w:num w:numId="13" w16cid:durableId="2002196255">
    <w:abstractNumId w:val="18"/>
  </w:num>
  <w:num w:numId="14" w16cid:durableId="1843474496">
    <w:abstractNumId w:val="14"/>
  </w:num>
  <w:num w:numId="15" w16cid:durableId="1620918239">
    <w:abstractNumId w:val="9"/>
  </w:num>
  <w:num w:numId="16" w16cid:durableId="1729184567">
    <w:abstractNumId w:val="13"/>
  </w:num>
  <w:num w:numId="17" w16cid:durableId="282200237">
    <w:abstractNumId w:val="17"/>
  </w:num>
  <w:num w:numId="18" w16cid:durableId="78869281">
    <w:abstractNumId w:val="11"/>
  </w:num>
  <w:num w:numId="19" w16cid:durableId="16488261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2E4"/>
    <w:rsid w:val="00015CCD"/>
    <w:rsid w:val="00016791"/>
    <w:rsid w:val="000217D3"/>
    <w:rsid w:val="000309D3"/>
    <w:rsid w:val="00034616"/>
    <w:rsid w:val="00044A7A"/>
    <w:rsid w:val="00050CC8"/>
    <w:rsid w:val="00054CB6"/>
    <w:rsid w:val="0006063C"/>
    <w:rsid w:val="000654B4"/>
    <w:rsid w:val="0006626C"/>
    <w:rsid w:val="00072BA4"/>
    <w:rsid w:val="00073E89"/>
    <w:rsid w:val="00076258"/>
    <w:rsid w:val="00081C9A"/>
    <w:rsid w:val="00085088"/>
    <w:rsid w:val="0009002C"/>
    <w:rsid w:val="000936B2"/>
    <w:rsid w:val="00097116"/>
    <w:rsid w:val="000A7375"/>
    <w:rsid w:val="000B0E7B"/>
    <w:rsid w:val="000B4286"/>
    <w:rsid w:val="000F019D"/>
    <w:rsid w:val="0012206D"/>
    <w:rsid w:val="0013222A"/>
    <w:rsid w:val="00136A9E"/>
    <w:rsid w:val="001405B0"/>
    <w:rsid w:val="00140CEB"/>
    <w:rsid w:val="00142243"/>
    <w:rsid w:val="0015074B"/>
    <w:rsid w:val="001519E0"/>
    <w:rsid w:val="00153E49"/>
    <w:rsid w:val="00196C82"/>
    <w:rsid w:val="001A3FDA"/>
    <w:rsid w:val="001A4887"/>
    <w:rsid w:val="001A5059"/>
    <w:rsid w:val="001C5BD4"/>
    <w:rsid w:val="001D3BA9"/>
    <w:rsid w:val="001E1391"/>
    <w:rsid w:val="001E559C"/>
    <w:rsid w:val="001F39D3"/>
    <w:rsid w:val="001F670E"/>
    <w:rsid w:val="00214909"/>
    <w:rsid w:val="00222C15"/>
    <w:rsid w:val="0022794C"/>
    <w:rsid w:val="002353F0"/>
    <w:rsid w:val="00243EB1"/>
    <w:rsid w:val="00251EB6"/>
    <w:rsid w:val="00252690"/>
    <w:rsid w:val="00285C2C"/>
    <w:rsid w:val="00294F72"/>
    <w:rsid w:val="0029639D"/>
    <w:rsid w:val="002A0961"/>
    <w:rsid w:val="002A488B"/>
    <w:rsid w:val="002A5BD0"/>
    <w:rsid w:val="002B4311"/>
    <w:rsid w:val="002C009F"/>
    <w:rsid w:val="002C7D71"/>
    <w:rsid w:val="002D42E9"/>
    <w:rsid w:val="002D4A3B"/>
    <w:rsid w:val="002D5B47"/>
    <w:rsid w:val="002E20D5"/>
    <w:rsid w:val="00304CC3"/>
    <w:rsid w:val="0030662C"/>
    <w:rsid w:val="00307B4F"/>
    <w:rsid w:val="00314931"/>
    <w:rsid w:val="00326F90"/>
    <w:rsid w:val="00332411"/>
    <w:rsid w:val="00332908"/>
    <w:rsid w:val="0033329D"/>
    <w:rsid w:val="003332C7"/>
    <w:rsid w:val="00345A2C"/>
    <w:rsid w:val="00346081"/>
    <w:rsid w:val="003613DC"/>
    <w:rsid w:val="00361C55"/>
    <w:rsid w:val="00382133"/>
    <w:rsid w:val="003905D8"/>
    <w:rsid w:val="00395F33"/>
    <w:rsid w:val="003C0E74"/>
    <w:rsid w:val="003C54A5"/>
    <w:rsid w:val="003D5D06"/>
    <w:rsid w:val="003E1725"/>
    <w:rsid w:val="003E4E53"/>
    <w:rsid w:val="003F0E34"/>
    <w:rsid w:val="004032E8"/>
    <w:rsid w:val="0040629C"/>
    <w:rsid w:val="0041102B"/>
    <w:rsid w:val="00421094"/>
    <w:rsid w:val="0042507A"/>
    <w:rsid w:val="00430F41"/>
    <w:rsid w:val="004379B4"/>
    <w:rsid w:val="00440AAF"/>
    <w:rsid w:val="004435F6"/>
    <w:rsid w:val="004568AC"/>
    <w:rsid w:val="004637EA"/>
    <w:rsid w:val="00465DA8"/>
    <w:rsid w:val="00467FE1"/>
    <w:rsid w:val="00475C4D"/>
    <w:rsid w:val="00480863"/>
    <w:rsid w:val="00484E70"/>
    <w:rsid w:val="00491C2B"/>
    <w:rsid w:val="00493176"/>
    <w:rsid w:val="004A1DF1"/>
    <w:rsid w:val="004B1361"/>
    <w:rsid w:val="004B7BD6"/>
    <w:rsid w:val="004F0987"/>
    <w:rsid w:val="004F2A46"/>
    <w:rsid w:val="00507F20"/>
    <w:rsid w:val="00516C93"/>
    <w:rsid w:val="005268A8"/>
    <w:rsid w:val="0056177A"/>
    <w:rsid w:val="00585205"/>
    <w:rsid w:val="005963CD"/>
    <w:rsid w:val="00596709"/>
    <w:rsid w:val="005A37D9"/>
    <w:rsid w:val="005B1DAB"/>
    <w:rsid w:val="005C5D58"/>
    <w:rsid w:val="005E62F1"/>
    <w:rsid w:val="005F263F"/>
    <w:rsid w:val="00622947"/>
    <w:rsid w:val="00627A22"/>
    <w:rsid w:val="00635D56"/>
    <w:rsid w:val="006446AA"/>
    <w:rsid w:val="00646D11"/>
    <w:rsid w:val="00657271"/>
    <w:rsid w:val="00671F4B"/>
    <w:rsid w:val="00680356"/>
    <w:rsid w:val="00692206"/>
    <w:rsid w:val="0069292F"/>
    <w:rsid w:val="006963C5"/>
    <w:rsid w:val="006A7F97"/>
    <w:rsid w:val="006B20D0"/>
    <w:rsid w:val="006D090D"/>
    <w:rsid w:val="006D5062"/>
    <w:rsid w:val="006E6264"/>
    <w:rsid w:val="006F33BD"/>
    <w:rsid w:val="006F6A07"/>
    <w:rsid w:val="006F7B95"/>
    <w:rsid w:val="00700A87"/>
    <w:rsid w:val="007169DF"/>
    <w:rsid w:val="00716B8E"/>
    <w:rsid w:val="00720417"/>
    <w:rsid w:val="007314CF"/>
    <w:rsid w:val="00732FD8"/>
    <w:rsid w:val="007360A6"/>
    <w:rsid w:val="007361C6"/>
    <w:rsid w:val="00737FE7"/>
    <w:rsid w:val="0074075C"/>
    <w:rsid w:val="00743210"/>
    <w:rsid w:val="007435E8"/>
    <w:rsid w:val="007472A9"/>
    <w:rsid w:val="00762118"/>
    <w:rsid w:val="007778E0"/>
    <w:rsid w:val="0078564C"/>
    <w:rsid w:val="00794015"/>
    <w:rsid w:val="007B1A5B"/>
    <w:rsid w:val="007B5176"/>
    <w:rsid w:val="007B76E8"/>
    <w:rsid w:val="007C6897"/>
    <w:rsid w:val="007D18AC"/>
    <w:rsid w:val="007D6BD9"/>
    <w:rsid w:val="007E5B6E"/>
    <w:rsid w:val="007F1575"/>
    <w:rsid w:val="007F1918"/>
    <w:rsid w:val="007F1B10"/>
    <w:rsid w:val="00802707"/>
    <w:rsid w:val="0080516A"/>
    <w:rsid w:val="0080680B"/>
    <w:rsid w:val="00846914"/>
    <w:rsid w:val="00851315"/>
    <w:rsid w:val="008776A3"/>
    <w:rsid w:val="0088568B"/>
    <w:rsid w:val="00890F90"/>
    <w:rsid w:val="00891120"/>
    <w:rsid w:val="00894335"/>
    <w:rsid w:val="008945D5"/>
    <w:rsid w:val="00896141"/>
    <w:rsid w:val="008A108B"/>
    <w:rsid w:val="008A3B86"/>
    <w:rsid w:val="008B5266"/>
    <w:rsid w:val="008B553E"/>
    <w:rsid w:val="008C1622"/>
    <w:rsid w:val="008C7311"/>
    <w:rsid w:val="008C73C2"/>
    <w:rsid w:val="008E0EBC"/>
    <w:rsid w:val="008E4EB4"/>
    <w:rsid w:val="008F6A7A"/>
    <w:rsid w:val="0090408A"/>
    <w:rsid w:val="009040F8"/>
    <w:rsid w:val="00904850"/>
    <w:rsid w:val="00930DCA"/>
    <w:rsid w:val="009376FB"/>
    <w:rsid w:val="009468E3"/>
    <w:rsid w:val="009525DD"/>
    <w:rsid w:val="009557DC"/>
    <w:rsid w:val="00956DE2"/>
    <w:rsid w:val="00960D4C"/>
    <w:rsid w:val="00987D4D"/>
    <w:rsid w:val="00993C98"/>
    <w:rsid w:val="009A4AA0"/>
    <w:rsid w:val="009B3846"/>
    <w:rsid w:val="009C23C5"/>
    <w:rsid w:val="009C3F58"/>
    <w:rsid w:val="009D4BE7"/>
    <w:rsid w:val="009E0492"/>
    <w:rsid w:val="009F14F4"/>
    <w:rsid w:val="009F76A0"/>
    <w:rsid w:val="00A14BFE"/>
    <w:rsid w:val="00A2196C"/>
    <w:rsid w:val="00A221D7"/>
    <w:rsid w:val="00A26B71"/>
    <w:rsid w:val="00A31BD8"/>
    <w:rsid w:val="00A34932"/>
    <w:rsid w:val="00A36F9E"/>
    <w:rsid w:val="00A40CD1"/>
    <w:rsid w:val="00A54C81"/>
    <w:rsid w:val="00A73D1C"/>
    <w:rsid w:val="00A955A8"/>
    <w:rsid w:val="00A95AAB"/>
    <w:rsid w:val="00AA1D8D"/>
    <w:rsid w:val="00AB0132"/>
    <w:rsid w:val="00AB1DE1"/>
    <w:rsid w:val="00AC0787"/>
    <w:rsid w:val="00AC2B53"/>
    <w:rsid w:val="00AC651F"/>
    <w:rsid w:val="00AD00F4"/>
    <w:rsid w:val="00AD418D"/>
    <w:rsid w:val="00AD4B78"/>
    <w:rsid w:val="00AE51BA"/>
    <w:rsid w:val="00AF5D29"/>
    <w:rsid w:val="00AF6CB5"/>
    <w:rsid w:val="00B05119"/>
    <w:rsid w:val="00B059F7"/>
    <w:rsid w:val="00B17D1A"/>
    <w:rsid w:val="00B320AE"/>
    <w:rsid w:val="00B32890"/>
    <w:rsid w:val="00B44A82"/>
    <w:rsid w:val="00B47730"/>
    <w:rsid w:val="00B557D9"/>
    <w:rsid w:val="00B60F7C"/>
    <w:rsid w:val="00B632CC"/>
    <w:rsid w:val="00B64086"/>
    <w:rsid w:val="00B86A56"/>
    <w:rsid w:val="00B87886"/>
    <w:rsid w:val="00B921A4"/>
    <w:rsid w:val="00B9282D"/>
    <w:rsid w:val="00B93F66"/>
    <w:rsid w:val="00B97B03"/>
    <w:rsid w:val="00BA632D"/>
    <w:rsid w:val="00BB6504"/>
    <w:rsid w:val="00BB6C22"/>
    <w:rsid w:val="00BC65D6"/>
    <w:rsid w:val="00BF10EC"/>
    <w:rsid w:val="00BF5A70"/>
    <w:rsid w:val="00C11AD0"/>
    <w:rsid w:val="00C15288"/>
    <w:rsid w:val="00C16749"/>
    <w:rsid w:val="00C16AEB"/>
    <w:rsid w:val="00C2513D"/>
    <w:rsid w:val="00C40092"/>
    <w:rsid w:val="00C404D0"/>
    <w:rsid w:val="00C4388D"/>
    <w:rsid w:val="00C82665"/>
    <w:rsid w:val="00C87E1C"/>
    <w:rsid w:val="00C87E28"/>
    <w:rsid w:val="00CB0664"/>
    <w:rsid w:val="00CB5819"/>
    <w:rsid w:val="00CC1B7A"/>
    <w:rsid w:val="00CC658F"/>
    <w:rsid w:val="00CD33D5"/>
    <w:rsid w:val="00D005A2"/>
    <w:rsid w:val="00D01F76"/>
    <w:rsid w:val="00D06374"/>
    <w:rsid w:val="00D12266"/>
    <w:rsid w:val="00D13374"/>
    <w:rsid w:val="00D15DF8"/>
    <w:rsid w:val="00D252E9"/>
    <w:rsid w:val="00D267F2"/>
    <w:rsid w:val="00D32C74"/>
    <w:rsid w:val="00D50B3E"/>
    <w:rsid w:val="00D63EA5"/>
    <w:rsid w:val="00D70385"/>
    <w:rsid w:val="00D7444F"/>
    <w:rsid w:val="00D77584"/>
    <w:rsid w:val="00D80AAE"/>
    <w:rsid w:val="00D82A4F"/>
    <w:rsid w:val="00D85B5B"/>
    <w:rsid w:val="00DA14DD"/>
    <w:rsid w:val="00DA50F4"/>
    <w:rsid w:val="00DB23BA"/>
    <w:rsid w:val="00DB725A"/>
    <w:rsid w:val="00DC49FB"/>
    <w:rsid w:val="00DD2EC0"/>
    <w:rsid w:val="00DD341A"/>
    <w:rsid w:val="00DE3C58"/>
    <w:rsid w:val="00DE49A6"/>
    <w:rsid w:val="00E03AC2"/>
    <w:rsid w:val="00E42D64"/>
    <w:rsid w:val="00E44E87"/>
    <w:rsid w:val="00E50E15"/>
    <w:rsid w:val="00E56CE2"/>
    <w:rsid w:val="00E5709B"/>
    <w:rsid w:val="00E57E8E"/>
    <w:rsid w:val="00E730B5"/>
    <w:rsid w:val="00EA2A56"/>
    <w:rsid w:val="00EC6179"/>
    <w:rsid w:val="00ED21DB"/>
    <w:rsid w:val="00ED6186"/>
    <w:rsid w:val="00ED7BCF"/>
    <w:rsid w:val="00ED7F6C"/>
    <w:rsid w:val="00EE228D"/>
    <w:rsid w:val="00EF0EB2"/>
    <w:rsid w:val="00F23B5F"/>
    <w:rsid w:val="00F27409"/>
    <w:rsid w:val="00F414A6"/>
    <w:rsid w:val="00F4247F"/>
    <w:rsid w:val="00F50823"/>
    <w:rsid w:val="00F573EE"/>
    <w:rsid w:val="00F669B4"/>
    <w:rsid w:val="00F87D1B"/>
    <w:rsid w:val="00F91398"/>
    <w:rsid w:val="00FA0CA3"/>
    <w:rsid w:val="00FC693F"/>
    <w:rsid w:val="00FD1891"/>
    <w:rsid w:val="00FD6B6B"/>
    <w:rsid w:val="00FE6DEA"/>
    <w:rsid w:val="00FF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E0F3983-C7D3-4D31-9EDE-FBAF181A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61C55"/>
    <w:rPr>
      <w:color w:val="0000FF" w:themeColor="hyperlink"/>
      <w:u w:val="single"/>
    </w:rPr>
  </w:style>
  <w:style w:type="character" w:styleId="UnresolvedMention">
    <w:name w:val="Unresolved Mention"/>
    <w:basedOn w:val="DefaultParagraphFont"/>
    <w:uiPriority w:val="99"/>
    <w:semiHidden/>
    <w:unhideWhenUsed/>
    <w:rsid w:val="00FD1891"/>
    <w:rPr>
      <w:color w:val="605E5C"/>
      <w:shd w:val="clear" w:color="auto" w:fill="E1DFDD"/>
    </w:rPr>
  </w:style>
  <w:style w:type="character" w:styleId="FollowedHyperlink">
    <w:name w:val="FollowedHyperlink"/>
    <w:basedOn w:val="DefaultParagraphFont"/>
    <w:uiPriority w:val="99"/>
    <w:semiHidden/>
    <w:unhideWhenUsed/>
    <w:rsid w:val="009B38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1691</Words>
  <Characters>9267</Characters>
  <Application>Microsoft Office Word</Application>
  <DocSecurity>0</DocSecurity>
  <Lines>192</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File</cp:lastModifiedBy>
  <cp:revision>43</cp:revision>
  <cp:lastPrinted>2025-10-14T23:12:00Z</cp:lastPrinted>
  <dcterms:created xsi:type="dcterms:W3CDTF">2026-01-14T20:17:00Z</dcterms:created>
  <dcterms:modified xsi:type="dcterms:W3CDTF">2026-02-13T09:18:00Z</dcterms:modified>
  <cp:category/>
</cp:coreProperties>
</file>